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C" w:rsidRPr="00EE71D7" w:rsidRDefault="007C1F0C" w:rsidP="007C1F0C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</w:pP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t>Istituto Tecnico Commerciale Statale “</w:t>
      </w:r>
      <w:r w:rsidRPr="00EE71D7">
        <w:rPr>
          <w:rFonts w:ascii="Monotype Corsiva" w:hAnsi="Monotype Corsiva" w:cs="Monotype Corsiva"/>
          <w:i w:val="0"/>
          <w:iCs/>
          <w:color w:val="000000"/>
          <w:sz w:val="40"/>
          <w:szCs w:val="40"/>
        </w:rPr>
        <w:t>Alfonso Gallo</w:t>
      </w: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t>”</w:t>
      </w:r>
    </w:p>
    <w:p w:rsidR="007C1F0C" w:rsidRDefault="007C1F0C" w:rsidP="007C1F0C">
      <w:pPr>
        <w:jc w:val="center"/>
      </w:pPr>
    </w:p>
    <w:p w:rsidR="007C1F0C" w:rsidRPr="00493CD4" w:rsidRDefault="007C1F0C" w:rsidP="007C1F0C">
      <w:pPr>
        <w:jc w:val="center"/>
      </w:pPr>
      <w:r w:rsidRPr="00493CD4">
        <w:t xml:space="preserve">PROGRAMMAZIONE </w:t>
      </w:r>
      <w:r>
        <w:t xml:space="preserve"> </w:t>
      </w:r>
      <w:proofErr w:type="spellStart"/>
      <w:r>
        <w:t>DI</w:t>
      </w:r>
      <w:proofErr w:type="spellEnd"/>
      <w:r w:rsidRPr="00493CD4">
        <w:t xml:space="preserve"> DIPARTIMENT</w:t>
      </w:r>
      <w:r>
        <w:t>O</w:t>
      </w:r>
    </w:p>
    <w:p w:rsidR="007C1F0C" w:rsidRDefault="007C1F0C" w:rsidP="007C1F0C">
      <w:pPr>
        <w:jc w:val="center"/>
        <w:rPr>
          <w:i w:val="0"/>
          <w:iCs w:val="0"/>
          <w:smallCaps w:val="0"/>
        </w:rPr>
      </w:pPr>
      <w:r>
        <w:t>DISCIPLINA SCINZE MOTORIE</w:t>
      </w:r>
    </w:p>
    <w:p w:rsidR="007C1F0C" w:rsidRDefault="007C1F0C" w:rsidP="007C1F0C">
      <w:pPr>
        <w:jc w:val="center"/>
      </w:pPr>
    </w:p>
    <w:p w:rsidR="007C1F0C" w:rsidRDefault="007C1F0C" w:rsidP="007C1F0C">
      <w:pPr>
        <w:jc w:val="center"/>
      </w:pPr>
      <w:r w:rsidRPr="00493CD4">
        <w:t xml:space="preserve"> BIENNIO</w:t>
      </w:r>
    </w:p>
    <w:p w:rsidR="007C1F0C" w:rsidRPr="00493CD4" w:rsidRDefault="007C1F0C" w:rsidP="007C1F0C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493CD4" w:rsidTr="00CA75B9">
        <w:tc>
          <w:tcPr>
            <w:tcW w:w="9778" w:type="dxa"/>
          </w:tcPr>
          <w:p w:rsidR="007C1F0C" w:rsidRPr="00B3648D" w:rsidRDefault="007C1F0C" w:rsidP="00CA7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48D">
              <w:rPr>
                <w:b/>
              </w:rPr>
              <w:t>FINALITA DELL’INSEGNAMENTO</w:t>
            </w:r>
          </w:p>
        </w:tc>
      </w:tr>
      <w:tr w:rsidR="007C1F0C" w:rsidRPr="00493CD4" w:rsidTr="00CA75B9">
        <w:tc>
          <w:tcPr>
            <w:tcW w:w="9778" w:type="dxa"/>
          </w:tcPr>
          <w:p w:rsidR="007C1F0C" w:rsidRPr="008A1F57" w:rsidRDefault="007C1F0C" w:rsidP="00CA75B9">
            <w:pPr>
              <w:rPr>
                <w:rFonts w:ascii="Arial" w:hAnsi="Arial" w:cs="Arial"/>
                <w:i w:val="0"/>
                <w:iCs w:val="0"/>
                <w:smallCaps w:val="0"/>
                <w:color w:val="auto"/>
                <w:sz w:val="9"/>
                <w:szCs w:val="9"/>
              </w:rPr>
            </w:pPr>
          </w:p>
          <w:p w:rsidR="007C1F0C" w:rsidRPr="008A1F57" w:rsidRDefault="007C1F0C" w:rsidP="00CA75B9">
            <w:pPr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L'insegnamento delle scienze motorie nel primo biennio della scuola secondaria di secondo grado deve costituire il naturale proseguimento di quello svolto nella secondaria di</w:t>
            </w:r>
            <w:r w:rsidRPr="0060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primo grado. Esso concorre alla formazione degli studenti in un'era caratterizzata da rapidi ed intensi cambiamenti</w:t>
            </w:r>
            <w:r w:rsidRPr="006070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psico</w:t>
            </w:r>
            <w:proofErr w:type="spellEnd"/>
            <w:r w:rsidRPr="0060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fisici e da una grande disomogeneità, sia in relazione alle significative differenze esistenti fra i due sessi, sia per quanto conce</w:t>
            </w:r>
            <w:r w:rsidR="00607052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r</w:t>
            </w:r>
            <w:r w:rsidR="00607052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 xml:space="preserve"> la variabilità del processo evolutivo individuale.</w:t>
            </w:r>
          </w:p>
          <w:p w:rsidR="007C1F0C" w:rsidRPr="008A1F57" w:rsidRDefault="007C1F0C" w:rsidP="00CA75B9">
            <w:pPr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8A1F57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Il piano di lavoro annuale delle scienze motorie per le classi del biennio quindi, oltre ad una adeguata rielaborazi</w:t>
            </w:r>
            <w:r w:rsidRPr="00607052">
              <w:rPr>
                <w:rFonts w:ascii="Arial" w:hAnsi="Arial" w:cs="Arial"/>
                <w:i w:val="0"/>
                <w:iCs w:val="0"/>
                <w:smallCaps w:val="0"/>
                <w:color w:val="auto"/>
                <w:sz w:val="20"/>
                <w:szCs w:val="20"/>
              </w:rPr>
              <w:t>one degli schemi motori acquisiti precedentemente anche la ricerca di nuovi equilibri dopo la tormentata epoca puberale</w:t>
            </w:r>
          </w:p>
          <w:p w:rsidR="007C1F0C" w:rsidRPr="00607052" w:rsidRDefault="007C1F0C" w:rsidP="00CA7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0C" w:rsidRPr="00493CD4" w:rsidRDefault="007C1F0C" w:rsidP="00CA75B9">
            <w:pPr>
              <w:autoSpaceDE w:val="0"/>
              <w:autoSpaceDN w:val="0"/>
              <w:adjustRightInd w:val="0"/>
            </w:pPr>
          </w:p>
        </w:tc>
      </w:tr>
    </w:tbl>
    <w:p w:rsidR="007C1F0C" w:rsidRPr="00493CD4" w:rsidRDefault="007C1F0C" w:rsidP="007C1F0C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7C1F0C" w:rsidRPr="00493CD4" w:rsidRDefault="007C1F0C" w:rsidP="007C1F0C">
      <w:pPr>
        <w:jc w:val="center"/>
        <w:rPr>
          <w:rFonts w:ascii="Times New Roman" w:eastAsia="Calibri" w:hAnsi="Times New Roman"/>
          <w:b/>
          <w:color w:val="000000"/>
          <w:sz w:val="20"/>
        </w:rPr>
      </w:pPr>
      <w:r w:rsidRPr="00493CD4">
        <w:rPr>
          <w:rFonts w:ascii="Times New Roman" w:eastAsia="Calibri" w:hAnsi="Times New Roman"/>
          <w:b/>
          <w:color w:val="000000"/>
          <w:sz w:val="20"/>
        </w:rPr>
        <w:t>OBIETTIVI FORMATIVI TRASVERSALI</w:t>
      </w:r>
    </w:p>
    <w:p w:rsidR="007C1F0C" w:rsidRPr="00493CD4" w:rsidRDefault="007C1F0C" w:rsidP="007C1F0C">
      <w:pPr>
        <w:rPr>
          <w:rFonts w:ascii="Times New Roman" w:eastAsia="Calibri" w:hAnsi="Times New Roman"/>
          <w:b/>
          <w:color w:val="000000"/>
          <w:sz w:val="18"/>
          <w:szCs w:val="18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  <w:r w:rsidRPr="003F520E">
        <w:rPr>
          <w:rFonts w:ascii="Times New Roman" w:eastAsia="Calibri" w:hAnsi="Times New Roman"/>
          <w:bCs/>
          <w:color w:val="000000"/>
          <w:sz w:val="16"/>
          <w:szCs w:val="16"/>
        </w:rPr>
        <w:t xml:space="preserve">COMPETENZE  DA ACQUISIRE AL TERMINE DEL PRIMO BIENNIO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58"/>
      </w:tblGrid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COMPETENZE CHIAVE </w:t>
            </w:r>
            <w:proofErr w:type="spellStart"/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CITTADINANZA TRASVERSALMENTE A QUATTRO ASSI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OBIETTIVI TRASVERSALI</w:t>
            </w: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Da acquisire  al termine del primo  biennio trasversalmente agli assi culturali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Imparare ad imparare a: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Programma il lavoro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Utilizza in modo autonomo il libro di testo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Prende appunti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Adottare strategie di studio efficaci;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Migliorare il proprio metodo di studio;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Selezionare   materiale ed organizzarlo in modo consapevole;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Realizzare schede e mappe  concettuali</w:t>
            </w:r>
          </w:p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Progettare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Programma i  tempi e modalità di studio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Realizza  semplici progetti relativi alle discipline di studio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Utilizzare le competenze disciplinari per individuare e risolvere problemi;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Armonizzare  i tempi dello studio con le attività extrascolastiche</w:t>
            </w: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Comunicare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Comprende  messaggi scritti e orali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Individua in un testo le informazioni principali rispetto a quelle secondarie</w:t>
            </w:r>
          </w:p>
          <w:p w:rsidR="007C1F0C" w:rsidRPr="003F520E" w:rsidRDefault="007C1F0C" w:rsidP="00CA7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Espone con proprietà di linguaggio e ordine logico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Usare una varietà di registri linguistici; 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Migliorare le capacità comunicative;</w:t>
            </w:r>
          </w:p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Operare collegamenti interdisciplinari</w:t>
            </w:r>
            <w:r w:rsidRPr="003F520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Collaborare e partecipare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Sa  lavorare  in gruppo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E’ attivo nel processo di apprendimento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Interagisce positivamente con docenti e gruppo dei pari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Lavorare in team;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Rispettare i diversi ruoli; 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Collaborare con gli altri: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produrre  materiale utile per il gruppo in ogni ambito di lavoro;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rispettare le consegne nell’esecuzione di compiti individuali e collettivi</w:t>
            </w: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Risolvere problemi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Costruisce  e verifica ipotesi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Individua fonti e risorse adeguate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Raccoglie e valuta dati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Sviluppare capacità di analisi, sintesi e valutazione;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Saper  individuare situazioni problematiche</w:t>
            </w:r>
          </w:p>
          <w:p w:rsidR="007C1F0C" w:rsidRPr="003F520E" w:rsidRDefault="007C1F0C" w:rsidP="00CA75B9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Agire in modo autonomo e consapevole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Rispetta  le scadenze stabilite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Assume impegni  e responsabilità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E’ disponibile al confronto, e rivede le proprie idee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Rispettare le regole; </w:t>
            </w:r>
          </w:p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Rispettare il patrimonio scolastico; </w:t>
            </w:r>
          </w:p>
          <w:p w:rsidR="007C1F0C" w:rsidRPr="003F520E" w:rsidRDefault="007C1F0C" w:rsidP="00CA75B9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Curare le strumentazioni in affido;</w:t>
            </w:r>
          </w:p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Individuare  collegamenti  e  relazioni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Schematizza  e gerarchizza le informazioni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Distingue tra causa ed effetto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Organizzare in maniera  logica  i concetti; </w:t>
            </w:r>
          </w:p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Operare collegamenti all’interno della stessa disciplina e fra discipline affini</w:t>
            </w:r>
          </w:p>
        </w:tc>
      </w:tr>
      <w:tr w:rsidR="007C1F0C" w:rsidRPr="003F520E" w:rsidTr="00CA75B9">
        <w:tc>
          <w:tcPr>
            <w:tcW w:w="5388" w:type="dxa"/>
          </w:tcPr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Acquisire  e  interpretare  l’informazione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Distingue un esempio da un’affermazione di carattere </w:t>
            </w: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generale</w:t>
            </w:r>
          </w:p>
          <w:p w:rsidR="007C1F0C" w:rsidRPr="003F520E" w:rsidRDefault="007C1F0C" w:rsidP="00CA7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Riceve informazioni provenienti dai mezzi di comunicazione di massa e riesce ad assumere un atteggiamento critico</w:t>
            </w:r>
          </w:p>
        </w:tc>
        <w:tc>
          <w:tcPr>
            <w:tcW w:w="4358" w:type="dxa"/>
          </w:tcPr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Applica il metodo deduttivo e induttivo ;</w:t>
            </w:r>
          </w:p>
          <w:p w:rsidR="007C1F0C" w:rsidRPr="003F520E" w:rsidRDefault="007C1F0C" w:rsidP="00CA75B9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Usa in modo  consapevole   le informazioni provenienti dai </w:t>
            </w: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mezzi di comunicazione di massa </w:t>
            </w:r>
          </w:p>
          <w:p w:rsidR="007C1F0C" w:rsidRPr="003F520E" w:rsidRDefault="007C1F0C" w:rsidP="00CA75B9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  <w:r w:rsidRPr="003F520E">
        <w:rPr>
          <w:rFonts w:ascii="Times New Roman" w:eastAsia="Calibri" w:hAnsi="Times New Roman"/>
          <w:color w:val="000000"/>
        </w:rPr>
        <w:lastRenderedPageBreak/>
        <w:t xml:space="preserve">  </w:t>
      </w: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20E">
              <w:rPr>
                <w:b/>
              </w:rPr>
              <w:t>COMPETENZE DEL PRIMO BIENNIO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Sono stati individuati tre nuclei fondanti nell'ambito dei quali sono state poi individuate le competenze generali da raggiungere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a) il corpo , la sua espressività e le capacità condizionali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b)Gioco, gioco-sport, sport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 xml:space="preserve">c) Sicurezza, salute 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</w:p>
        </w:tc>
      </w:tr>
    </w:tbl>
    <w:p w:rsidR="007C1F0C" w:rsidRPr="003F520E" w:rsidRDefault="007C1F0C" w:rsidP="007C1F0C">
      <w:pPr>
        <w:spacing w:line="270" w:lineRule="exact"/>
        <w:ind w:left="523" w:right="875" w:hanging="350"/>
        <w:rPr>
          <w:rFonts w:ascii="Times New Roman" w:eastAsia="Calibri" w:hAnsi="Times New Roman"/>
          <w:color w:val="404040" w:themeColor="text1" w:themeTint="BF"/>
        </w:rPr>
      </w:pPr>
      <w:r w:rsidRPr="003F520E">
        <w:rPr>
          <w:rFonts w:ascii="Times New Roman" w:eastAsia="Times New Roman" w:hAnsi="Times New Roman"/>
          <w:color w:val="404040" w:themeColor="text1" w:themeTint="BF"/>
          <w:sz w:val="23"/>
        </w:rPr>
        <w:t xml:space="preserve"> </w:t>
      </w:r>
      <w:r w:rsidRPr="003F520E">
        <w:rPr>
          <w:rFonts w:ascii="Times New Roman" w:eastAsia="Times New Roman" w:hAnsi="Times New Roman"/>
          <w:color w:val="404040" w:themeColor="text1" w:themeTint="BF"/>
          <w:spacing w:val="-16"/>
          <w:sz w:val="23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C1F0C" w:rsidRPr="003F520E" w:rsidTr="00CA75B9">
        <w:tc>
          <w:tcPr>
            <w:tcW w:w="4889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  <w:color w:val="404040" w:themeColor="text1" w:themeTint="BF"/>
              </w:rPr>
            </w:pPr>
            <w:r w:rsidRPr="003F520E">
              <w:rPr>
                <w:b/>
                <w:color w:val="404040" w:themeColor="text1" w:themeTint="BF"/>
              </w:rPr>
              <w:t>CONOSCENZE</w:t>
            </w:r>
          </w:p>
        </w:tc>
        <w:tc>
          <w:tcPr>
            <w:tcW w:w="4889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  <w:color w:val="404040" w:themeColor="text1" w:themeTint="BF"/>
              </w:rPr>
            </w:pPr>
            <w:r w:rsidRPr="003F520E">
              <w:rPr>
                <w:b/>
                <w:color w:val="404040" w:themeColor="text1" w:themeTint="BF"/>
              </w:rPr>
              <w:t>ABILITA’</w:t>
            </w:r>
          </w:p>
        </w:tc>
      </w:tr>
      <w:tr w:rsidR="007C1F0C" w:rsidRPr="003F520E" w:rsidTr="00CA75B9">
        <w:tc>
          <w:tcPr>
            <w:tcW w:w="4889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A) Conoscere le potenzialità del proprio corpo</w:t>
            </w:r>
          </w:p>
          <w:p w:rsidR="00B14DD3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B) Conoscere gli aspetti essenziali della terminologia,regolamento e tecnica degli sport</w:t>
            </w:r>
          </w:p>
          <w:p w:rsidR="00B14DD3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C) Conoscere i principi fondamentali di prevenzione ed attuazione della sicurezza</w:t>
            </w:r>
          </w:p>
        </w:tc>
        <w:tc>
          <w:tcPr>
            <w:tcW w:w="4889" w:type="dxa"/>
          </w:tcPr>
          <w:p w:rsidR="007C1F0C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 xml:space="preserve">A) elaborare risposte motorie efficaci e </w:t>
            </w:r>
            <w:proofErr w:type="spellStart"/>
            <w:r w:rsidRPr="003F520E">
              <w:rPr>
                <w:rFonts w:eastAsia="Calibri"/>
                <w:color w:val="404040" w:themeColor="text1" w:themeTint="BF"/>
              </w:rPr>
              <w:t>personali.assumere</w:t>
            </w:r>
            <w:proofErr w:type="spellEnd"/>
            <w:r w:rsidRPr="003F520E">
              <w:rPr>
                <w:rFonts w:eastAsia="Calibri"/>
                <w:color w:val="404040" w:themeColor="text1" w:themeTint="BF"/>
              </w:rPr>
              <w:t xml:space="preserve"> posture corrette</w:t>
            </w:r>
          </w:p>
          <w:p w:rsidR="00B14DD3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B) Conoscere e praticare in modo corretto i principali giochi sportivi</w:t>
            </w:r>
          </w:p>
          <w:p w:rsidR="00B14DD3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</w:rPr>
            </w:pPr>
            <w:r w:rsidRPr="003F520E">
              <w:rPr>
                <w:rFonts w:eastAsia="Calibri"/>
                <w:color w:val="404040" w:themeColor="text1" w:themeTint="BF"/>
              </w:rPr>
              <w:t>C)assumere comportamenti funzionali alla sicurezza in palestra,a scuola e negli spazi aperti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</w:pPr>
    </w:p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 w:val="0"/>
          <w:iCs w:val="0"/>
          <w:smallCaps w:val="0"/>
          <w:sz w:val="20"/>
          <w:szCs w:val="20"/>
          <w:lang w:eastAsia="it-IT"/>
        </w:rPr>
      </w:pPr>
      <w:r w:rsidRPr="003F520E">
        <w:rPr>
          <w:rFonts w:ascii="Times New Roman" w:eastAsia="Times New Roman" w:hAnsi="Times New Roman"/>
          <w:i w:val="0"/>
          <w:iCs w:val="0"/>
          <w:smallCaps w:val="0"/>
          <w:sz w:val="20"/>
          <w:szCs w:val="20"/>
          <w:lang w:eastAsia="it-IT"/>
        </w:rPr>
        <w:t>CLASSE PRIMA</w:t>
      </w: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color w:val="548DD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F520E">
              <w:t>CONTENUTI DISCIPLINARI ALLA FINE DEL PRIMO QUADRIMESTRE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B14DD3" w:rsidP="00CA75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Attività ed esercizi a carico naturale; Attività ed esercizi con piccoli e grandi attrezzi; Attività ed esercizi di equilibrio</w:t>
            </w:r>
          </w:p>
          <w:p w:rsidR="00607052" w:rsidRPr="003F520E" w:rsidRDefault="00607052" w:rsidP="00CA75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Attività sportive individuali (atletica leggera, Tennis tavolo, Ginnastica aerobica)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F520E">
              <w:t>CONTENUTI DISCIPLINARI ALLA FINE DEL SECONDO  QUADRIMESTRE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607052" w:rsidP="00CA75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 xml:space="preserve">attività sportive e </w:t>
            </w:r>
            <w:proofErr w:type="spellStart"/>
            <w:r w:rsidRPr="003F520E">
              <w:rPr>
                <w:rFonts w:eastAsia="Calibri"/>
                <w:bCs/>
                <w:color w:val="000000"/>
              </w:rPr>
              <w:t>pre-sportive</w:t>
            </w:r>
            <w:proofErr w:type="spellEnd"/>
            <w:r w:rsidRPr="003F520E">
              <w:rPr>
                <w:rFonts w:eastAsia="Calibri"/>
                <w:bCs/>
                <w:color w:val="000000"/>
              </w:rPr>
              <w:t xml:space="preserve"> di squadra (pallacanestro, pallavolo, calcio a 5)</w:t>
            </w:r>
          </w:p>
          <w:p w:rsidR="00607052" w:rsidRPr="003F520E" w:rsidRDefault="00607052" w:rsidP="00CA75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Organizzazione di attività di arbitraggio</w:t>
            </w:r>
          </w:p>
          <w:p w:rsidR="00607052" w:rsidRPr="003F520E" w:rsidRDefault="00607052" w:rsidP="00CA75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Conoscenze essenziali per quanto riguarda le norme di comportamento ai fini di prevenzione degli infortuni in caso di incidente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</w:p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3F520E">
        <w:rPr>
          <w:rFonts w:ascii="Times New Roman" w:eastAsia="Times New Roman" w:hAnsi="Times New Roman"/>
          <w:sz w:val="20"/>
          <w:szCs w:val="20"/>
          <w:lang w:eastAsia="it-IT"/>
        </w:rPr>
        <w:t>CLASSE SECONDA</w:t>
      </w:r>
    </w:p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color w:val="548DD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C1F0C" w:rsidRPr="003F520E" w:rsidTr="00607052">
        <w:tc>
          <w:tcPr>
            <w:tcW w:w="0" w:type="auto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F520E">
              <w:t>CONTENUTI DISCIPLINARI ALLA FINE DEL PRIMO QUADRIMESTRE</w:t>
            </w:r>
          </w:p>
        </w:tc>
      </w:tr>
      <w:tr w:rsidR="007C1F0C" w:rsidRPr="003F520E" w:rsidTr="00607052">
        <w:tc>
          <w:tcPr>
            <w:tcW w:w="0" w:type="auto"/>
          </w:tcPr>
          <w:p w:rsidR="00607052" w:rsidRPr="003F520E" w:rsidRDefault="00607052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Attività ed esercizi a carico naturale; Attività ed esercizi con piccoli e grandi attrezzi; Attività ed esercizi di equilibrio</w:t>
            </w:r>
          </w:p>
          <w:p w:rsidR="007C1F0C" w:rsidRPr="003F520E" w:rsidRDefault="00607052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Attività sportive individuali (atletica leggera, Tennis tavolo, Ginnastica aerobica)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F520E">
              <w:t>CONTENUTI DISCIPLINARI ALLA FINE DEL SECONDO  QUADRIMESTRE</w:t>
            </w:r>
          </w:p>
        </w:tc>
      </w:tr>
      <w:tr w:rsidR="007C1F0C" w:rsidRPr="003F520E" w:rsidTr="00CA75B9">
        <w:tc>
          <w:tcPr>
            <w:tcW w:w="9778" w:type="dxa"/>
          </w:tcPr>
          <w:p w:rsidR="00607052" w:rsidRPr="003F520E" w:rsidRDefault="00607052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 xml:space="preserve">attività sportive e </w:t>
            </w:r>
            <w:proofErr w:type="spellStart"/>
            <w:r w:rsidRPr="003F520E">
              <w:rPr>
                <w:rFonts w:eastAsia="Calibri"/>
                <w:bCs/>
                <w:color w:val="000000"/>
              </w:rPr>
              <w:t>pre-sportive</w:t>
            </w:r>
            <w:proofErr w:type="spellEnd"/>
            <w:r w:rsidRPr="003F520E">
              <w:rPr>
                <w:rFonts w:eastAsia="Calibri"/>
                <w:bCs/>
                <w:color w:val="000000"/>
              </w:rPr>
              <w:t xml:space="preserve"> di squadra (pallacanestro, pallavolo, calcio a 5)</w:t>
            </w:r>
          </w:p>
          <w:p w:rsidR="00607052" w:rsidRPr="003F520E" w:rsidRDefault="00607052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Organizzazione di attività di arbitraggio</w:t>
            </w:r>
          </w:p>
          <w:p w:rsidR="007C1F0C" w:rsidRPr="003F520E" w:rsidRDefault="00607052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Conoscenze essenziali per quanto riguarda le norme di comportamento ai fini di prevenzione degli infortuni in caso di incidente</w:t>
            </w:r>
            <w:r w:rsidR="00361B30" w:rsidRPr="003F520E">
              <w:rPr>
                <w:rFonts w:eastAsia="Calibri"/>
                <w:bCs/>
                <w:color w:val="000000"/>
              </w:rPr>
              <w:t>.</w:t>
            </w:r>
          </w:p>
          <w:p w:rsidR="00361B30" w:rsidRPr="003F520E" w:rsidRDefault="00361B30" w:rsidP="006070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F520E">
              <w:rPr>
                <w:rFonts w:eastAsia="Calibri"/>
                <w:bCs/>
                <w:color w:val="000000"/>
              </w:rPr>
              <w:t>Cenni di anatomia umana e traumatologia e di primo soccorso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1F0C" w:rsidRPr="003F520E" w:rsidRDefault="007C1F0C" w:rsidP="007C1F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7C1F0C" w:rsidRPr="003F520E" w:rsidTr="00CA75B9">
        <w:tc>
          <w:tcPr>
            <w:tcW w:w="988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mallCaps w:val="0"/>
              </w:rPr>
            </w:pPr>
            <w:r w:rsidRPr="003F520E">
              <w:rPr>
                <w:b/>
              </w:rPr>
              <w:t>LIVELLI RELATIVI ALLA CERTIFICAZIONE DELLE COMPETENZE</w:t>
            </w:r>
            <w:r w:rsidRPr="003F520E">
              <w:t xml:space="preserve"> </w:t>
            </w:r>
          </w:p>
        </w:tc>
      </w:tr>
      <w:tr w:rsidR="007C1F0C" w:rsidRPr="003F520E" w:rsidTr="00CA75B9">
        <w:tc>
          <w:tcPr>
            <w:tcW w:w="9888" w:type="dxa"/>
          </w:tcPr>
          <w:p w:rsidR="007C1F0C" w:rsidRPr="003F520E" w:rsidRDefault="007C1F0C" w:rsidP="00CA75B9">
            <w:pPr>
              <w:autoSpaceDE w:val="0"/>
              <w:autoSpaceDN w:val="0"/>
              <w:adjustRightInd w:val="0"/>
            </w:pPr>
            <w:r w:rsidRPr="003F520E">
              <w:rPr>
                <w:b/>
              </w:rPr>
              <w:t>Livello base:</w:t>
            </w:r>
            <w:r w:rsidRPr="003F520E">
              <w:t xml:space="preserve"> lo studente svolge compiti  semplici senza commettere errori, mostrando  di possedere conoscenze ed abilità  essenziali e  di saper applicare  regole e procedure fondamentali.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spacing w:before="62"/>
            </w:pPr>
            <w:r w:rsidRPr="003F520E">
              <w:rPr>
                <w:b/>
              </w:rPr>
              <w:t>Livello intermedio</w:t>
            </w:r>
            <w:r w:rsidRPr="003F520E">
              <w:t>: lo studente svolge compiti  e  risolve problemi  di media difficoltà,  compie  scelte  consapevoli,  mostrando  di  saper  utilizzare  le conoscenze ed abilità acquisite.</w:t>
            </w:r>
          </w:p>
          <w:p w:rsidR="007C1F0C" w:rsidRPr="003F520E" w:rsidRDefault="007C1F0C" w:rsidP="00CA75B9">
            <w:pPr>
              <w:autoSpaceDE w:val="0"/>
              <w:autoSpaceDN w:val="0"/>
              <w:adjustRightInd w:val="0"/>
              <w:rPr>
                <w:b/>
                <w:i w:val="0"/>
                <w:iCs w:val="0"/>
                <w:smallCaps w:val="0"/>
              </w:rPr>
            </w:pPr>
            <w:r w:rsidRPr="003F520E">
              <w:rPr>
                <w:b/>
              </w:rPr>
              <w:t>Livello  avanzato</w:t>
            </w:r>
            <w:r w:rsidRPr="003F520E">
              <w:t>:  lo  studente  svolge  compiti  e  risolve  problemi    complessi  in situazioni  anche  non  note,  mostrando  padronanza  nell'uso  delle  conoscenze  ed abilità.  Sa  proporre e sostenere le proprie opinioni e assumere  autonomamente decisioni consapevoli.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3F520E">
              <w:rPr>
                <w:b/>
                <w:bCs/>
              </w:rPr>
              <w:t>ATTIVITÀ INTEGRATIVE ED AGGIUNTIVE</w:t>
            </w:r>
          </w:p>
        </w:tc>
      </w:tr>
      <w:tr w:rsidR="007C1F0C" w:rsidRPr="003F520E" w:rsidTr="00CA75B9">
        <w:trPr>
          <w:trHeight w:val="364"/>
        </w:trPr>
        <w:tc>
          <w:tcPr>
            <w:tcW w:w="977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3F520E">
              <w:rPr>
                <w:rFonts w:ascii="Times New Roman" w:hAnsi="Times New Roman"/>
                <w:i/>
              </w:rPr>
              <w:t>Spettacoli teatrali, cinematografici e musicali:</w:t>
            </w:r>
          </w:p>
        </w:tc>
      </w:tr>
      <w:tr w:rsidR="007C1F0C" w:rsidRPr="003F520E" w:rsidTr="00CA75B9">
        <w:trPr>
          <w:trHeight w:val="364"/>
        </w:trPr>
        <w:tc>
          <w:tcPr>
            <w:tcW w:w="977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3F520E">
              <w:rPr>
                <w:rFonts w:ascii="Times New Roman" w:hAnsi="Times New Roman"/>
                <w:i/>
              </w:rPr>
              <w:t>Attività e manifestazioni sportive:</w:t>
            </w:r>
            <w:r w:rsidR="00361B30" w:rsidRPr="003F520E">
              <w:rPr>
                <w:rFonts w:ascii="Times New Roman" w:hAnsi="Times New Roman"/>
                <w:i/>
              </w:rPr>
              <w:t>Partecipazione alle attività del Gruppo Sportivo Scolastico</w:t>
            </w:r>
          </w:p>
        </w:tc>
      </w:tr>
      <w:tr w:rsidR="007C1F0C" w:rsidRPr="003F520E" w:rsidTr="00CA75B9">
        <w:trPr>
          <w:trHeight w:val="364"/>
        </w:trPr>
        <w:tc>
          <w:tcPr>
            <w:tcW w:w="977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3F520E">
              <w:rPr>
                <w:rFonts w:ascii="Times New Roman" w:hAnsi="Times New Roman"/>
                <w:i/>
              </w:rPr>
              <w:t>Progetti scolastici:</w:t>
            </w:r>
          </w:p>
        </w:tc>
      </w:tr>
      <w:tr w:rsidR="007C1F0C" w:rsidRPr="003F520E" w:rsidTr="00CA75B9">
        <w:trPr>
          <w:trHeight w:val="364"/>
        </w:trPr>
        <w:tc>
          <w:tcPr>
            <w:tcW w:w="977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3F520E">
              <w:rPr>
                <w:rFonts w:ascii="Times New Roman" w:hAnsi="Times New Roman"/>
                <w:i/>
              </w:rPr>
              <w:t>Attività di orientamento:</w:t>
            </w:r>
          </w:p>
        </w:tc>
      </w:tr>
      <w:tr w:rsidR="007C1F0C" w:rsidRPr="003F520E" w:rsidTr="00CA75B9">
        <w:trPr>
          <w:trHeight w:val="364"/>
        </w:trPr>
        <w:tc>
          <w:tcPr>
            <w:tcW w:w="9778" w:type="dxa"/>
          </w:tcPr>
          <w:p w:rsidR="007C1F0C" w:rsidRPr="003F520E" w:rsidRDefault="007C1F0C" w:rsidP="00CA75B9">
            <w:pPr>
              <w:pStyle w:val="Nessunaspaziatura"/>
              <w:rPr>
                <w:rFonts w:ascii="Times New Roman" w:hAnsi="Times New Roman"/>
                <w:i/>
              </w:rPr>
            </w:pPr>
            <w:r w:rsidRPr="003F520E">
              <w:rPr>
                <w:rFonts w:ascii="Times New Roman" w:hAnsi="Times New Roman"/>
                <w:i/>
              </w:rPr>
              <w:t>Altro:</w:t>
            </w:r>
          </w:p>
        </w:tc>
      </w:tr>
    </w:tbl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</w:rPr>
      </w:pP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ind w:left="340"/>
              <w:jc w:val="center"/>
              <w:rPr>
                <w:b/>
                <w:i w:val="0"/>
                <w:iCs w:val="0"/>
                <w:smallCaps w:val="0"/>
              </w:rPr>
            </w:pPr>
            <w:r w:rsidRPr="003F520E">
              <w:rPr>
                <w:b/>
              </w:rPr>
              <w:t>METODOLOGIE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lezione frontale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discussione guidata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lavori di gruppo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3F520E">
              <w:t>problem</w:t>
            </w:r>
            <w:proofErr w:type="spellEnd"/>
            <w:r w:rsidRPr="003F520E">
              <w:t xml:space="preserve"> </w:t>
            </w:r>
            <w:proofErr w:type="spellStart"/>
            <w:r w:rsidRPr="003F520E">
              <w:t>solving</w:t>
            </w:r>
            <w:proofErr w:type="spellEnd"/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mappe concettuali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simulazioni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lezione interattiva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esercitazioni individuali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elaborazioni di schemi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>grafici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3"/>
              </w:numPr>
            </w:pPr>
            <w:r w:rsidRPr="003F520E">
              <w:t xml:space="preserve">attività </w:t>
            </w:r>
            <w:proofErr w:type="spellStart"/>
            <w:r w:rsidRPr="003F520E">
              <w:t>laboratoriali</w:t>
            </w:r>
            <w:proofErr w:type="spellEnd"/>
          </w:p>
        </w:tc>
      </w:tr>
    </w:tbl>
    <w:p w:rsidR="007C1F0C" w:rsidRPr="003F520E" w:rsidRDefault="007C1F0C" w:rsidP="007C1F0C">
      <w:pPr>
        <w:rPr>
          <w:rFonts w:ascii="Times New Roman" w:hAnsi="Times New Roman"/>
        </w:rPr>
      </w:pPr>
    </w:p>
    <w:p w:rsidR="007C1F0C" w:rsidRPr="003F520E" w:rsidRDefault="007C1F0C" w:rsidP="007C1F0C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jc w:val="center"/>
              <w:rPr>
                <w:b/>
                <w:sz w:val="18"/>
                <w:szCs w:val="18"/>
              </w:rPr>
            </w:pPr>
            <w:r w:rsidRPr="003F520E">
              <w:rPr>
                <w:b/>
                <w:sz w:val="18"/>
                <w:szCs w:val="18"/>
              </w:rPr>
              <w:t>MATERIALI,STRUMENTI E SPAZI UTILIZZATI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libri di testo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altri testi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software didattici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internet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LIM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laboratori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biblioteca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mediateca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cineforum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4"/>
              </w:numPr>
            </w:pPr>
            <w:r w:rsidRPr="003F520E">
              <w:t>palestra</w:t>
            </w:r>
          </w:p>
        </w:tc>
      </w:tr>
    </w:tbl>
    <w:p w:rsidR="007C1F0C" w:rsidRDefault="007C1F0C" w:rsidP="007C1F0C">
      <w:pPr>
        <w:rPr>
          <w:rFonts w:ascii="Times New Roman" w:hAnsi="Times New Roman"/>
        </w:rPr>
      </w:pPr>
    </w:p>
    <w:p w:rsidR="003F520E" w:rsidRPr="003F520E" w:rsidRDefault="003F520E" w:rsidP="007C1F0C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jc w:val="center"/>
            </w:pPr>
            <w:r w:rsidRPr="003F520E">
              <w:rPr>
                <w:b/>
              </w:rPr>
              <w:lastRenderedPageBreak/>
              <w:t>VERIFICHE E VALUTAZIONE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r w:rsidRPr="003F520E">
              <w:t>Le verifiche per ciascun quadrimestre verranno effettuate in numero congruo</w:t>
            </w:r>
          </w:p>
          <w:p w:rsidR="007C1F0C" w:rsidRPr="003F520E" w:rsidRDefault="007C1F0C" w:rsidP="00CA75B9">
            <w:pPr>
              <w:pStyle w:val="Paragrafoelenco"/>
            </w:pPr>
            <w:r w:rsidRPr="003F520E">
              <w:t xml:space="preserve">TIPOLOGIE: 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prove strutturate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semi-strutturate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interrogazioni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 xml:space="preserve">prove </w:t>
            </w:r>
            <w:proofErr w:type="spellStart"/>
            <w:r w:rsidRPr="003F520E">
              <w:t>laboratoriali</w:t>
            </w:r>
            <w:proofErr w:type="spellEnd"/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questionari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relazioni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trattazione sintetica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1"/>
              </w:numPr>
            </w:pPr>
            <w:r w:rsidRPr="003F520E">
              <w:t>elaborazioni di progetti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jc w:val="center"/>
            </w:pPr>
            <w:r w:rsidRPr="003F520E">
              <w:rPr>
                <w:b/>
              </w:rPr>
              <w:t xml:space="preserve"> TEST E ARGOMENTI  DISCIPLINARI PER CLASSI PARALLELE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rPr>
                <w:b/>
                <w:i w:val="0"/>
              </w:rPr>
            </w:pPr>
            <w:r w:rsidRPr="003F520E">
              <w:rPr>
                <w:b/>
              </w:rPr>
              <w:t>CLASSI PRIME</w:t>
            </w:r>
          </w:p>
          <w:p w:rsidR="007C1F0C" w:rsidRPr="003F520E" w:rsidRDefault="007C1F0C" w:rsidP="00CA75B9">
            <w:pPr>
              <w:rPr>
                <w:i w:val="0"/>
              </w:rPr>
            </w:pPr>
            <w:r w:rsidRPr="003F520E">
              <w:t xml:space="preserve">INIZIO ANNO SCOLASTICO TEST D’INGRESSO </w:t>
            </w:r>
          </w:p>
          <w:p w:rsidR="007C1F0C" w:rsidRPr="003F520E" w:rsidRDefault="007C1F0C" w:rsidP="00CA75B9">
            <w:pPr>
              <w:rPr>
                <w:i w:val="0"/>
              </w:rPr>
            </w:pPr>
            <w:r w:rsidRPr="003F520E">
              <w:t xml:space="preserve">FINE NOVEMBRE/INIZIO DICEMBRE: </w:t>
            </w:r>
          </w:p>
          <w:p w:rsidR="007C1F0C" w:rsidRPr="003F520E" w:rsidRDefault="007C1F0C" w:rsidP="00CA75B9">
            <w:r w:rsidRPr="003F520E">
              <w:t xml:space="preserve">FINE MARZO/INIZIO APRILE: </w:t>
            </w:r>
          </w:p>
          <w:p w:rsidR="007C1F0C" w:rsidRPr="003F520E" w:rsidRDefault="007C1F0C" w:rsidP="00CA75B9">
            <w:pPr>
              <w:rPr>
                <w:b/>
                <w:i w:val="0"/>
              </w:rPr>
            </w:pPr>
            <w:r w:rsidRPr="003F520E">
              <w:rPr>
                <w:b/>
              </w:rPr>
              <w:t>CLASSI SECONDE</w:t>
            </w:r>
          </w:p>
          <w:p w:rsidR="007C1F0C" w:rsidRPr="003F520E" w:rsidRDefault="007C1F0C" w:rsidP="00CA75B9">
            <w:pPr>
              <w:rPr>
                <w:i w:val="0"/>
              </w:rPr>
            </w:pPr>
            <w:r w:rsidRPr="003F520E">
              <w:t xml:space="preserve">INIZIO ANNO SCOLASTICO TEST D’INGRESSO </w:t>
            </w:r>
          </w:p>
          <w:p w:rsidR="007C1F0C" w:rsidRPr="003F520E" w:rsidRDefault="007C1F0C" w:rsidP="00CA75B9">
            <w:pPr>
              <w:rPr>
                <w:i w:val="0"/>
              </w:rPr>
            </w:pPr>
            <w:r w:rsidRPr="003F520E">
              <w:t xml:space="preserve">FINE NOVEMBRE/INIZIO DICEMBRE: </w:t>
            </w:r>
          </w:p>
          <w:p w:rsidR="007C1F0C" w:rsidRPr="003F520E" w:rsidRDefault="007C1F0C" w:rsidP="00CA75B9">
            <w:r w:rsidRPr="003F520E">
              <w:t>FINE MARZO/INIZIO APRILE:</w:t>
            </w:r>
          </w:p>
        </w:tc>
      </w:tr>
    </w:tbl>
    <w:p w:rsidR="007C1F0C" w:rsidRPr="003F520E" w:rsidRDefault="007C1F0C" w:rsidP="007C1F0C">
      <w:pPr>
        <w:rPr>
          <w:rFonts w:ascii="Times New Roman" w:hAnsi="Times New Roman"/>
        </w:rPr>
      </w:pPr>
    </w:p>
    <w:p w:rsidR="007C1F0C" w:rsidRPr="003F520E" w:rsidRDefault="007C1F0C" w:rsidP="007C1F0C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jc w:val="center"/>
            </w:pPr>
            <w:r w:rsidRPr="003F520E">
              <w:rPr>
                <w:b/>
              </w:rPr>
              <w:t>CONTENUTI MINIMI PER IL GIUDIZIO SOSPESO</w:t>
            </w:r>
          </w:p>
        </w:tc>
      </w:tr>
      <w:tr w:rsidR="007C1F0C" w:rsidRPr="003F520E" w:rsidTr="00CA75B9">
        <w:tc>
          <w:tcPr>
            <w:tcW w:w="9778" w:type="dxa"/>
          </w:tcPr>
          <w:p w:rsidR="007C1F0C" w:rsidRPr="003F520E" w:rsidRDefault="007C1F0C" w:rsidP="00CA75B9">
            <w:pPr>
              <w:rPr>
                <w:b/>
              </w:rPr>
            </w:pPr>
            <w:r w:rsidRPr="003F520E">
              <w:rPr>
                <w:b/>
              </w:rPr>
              <w:t>CLASSI PRIME:</w:t>
            </w:r>
          </w:p>
          <w:p w:rsidR="007C1F0C" w:rsidRPr="003F520E" w:rsidRDefault="007C1F0C" w:rsidP="00CA75B9">
            <w:r w:rsidRPr="003F520E">
              <w:rPr>
                <w:b/>
              </w:rPr>
              <w:t>CLASSI SECONDE:</w:t>
            </w:r>
          </w:p>
        </w:tc>
      </w:tr>
    </w:tbl>
    <w:p w:rsidR="007C1F0C" w:rsidRPr="003F520E" w:rsidRDefault="007C1F0C" w:rsidP="007C1F0C">
      <w:pPr>
        <w:rPr>
          <w:rFonts w:ascii="Times New Roman" w:hAnsi="Times New Roman"/>
        </w:rPr>
      </w:pPr>
    </w:p>
    <w:p w:rsidR="007C1F0C" w:rsidRPr="003F520E" w:rsidRDefault="007C1F0C" w:rsidP="007C1F0C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  <w:r w:rsidRPr="003F520E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CRITERI </w:t>
      </w:r>
      <w:proofErr w:type="spellStart"/>
      <w:r w:rsidRPr="003F520E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>DI</w:t>
      </w:r>
      <w:proofErr w:type="spellEnd"/>
      <w:r w:rsidRPr="003F520E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 VALUTAZIONE</w:t>
      </w:r>
    </w:p>
    <w:p w:rsidR="007C1F0C" w:rsidRPr="003F520E" w:rsidRDefault="007C1F0C" w:rsidP="007C1F0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18"/>
          <w:szCs w:val="18"/>
        </w:rPr>
      </w:pPr>
      <w:r w:rsidRPr="003F520E">
        <w:rPr>
          <w:rFonts w:ascii="Times New Roman" w:eastAsia="Calibri" w:hAnsi="Times New Roman"/>
          <w:color w:val="000000"/>
          <w:sz w:val="16"/>
          <w:szCs w:val="16"/>
        </w:rPr>
        <w:t xml:space="preserve">Per l’attribuzione dei voti si allega la </w:t>
      </w:r>
      <w:r w:rsidRPr="003F520E">
        <w:rPr>
          <w:rFonts w:ascii="Times New Roman" w:eastAsia="Calibri" w:hAnsi="Times New Roman"/>
          <w:b/>
          <w:color w:val="000000"/>
          <w:sz w:val="16"/>
          <w:szCs w:val="16"/>
          <w:u w:val="single"/>
        </w:rPr>
        <w:t>scala di valutazione inserita nel POF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4"/>
        <w:gridCol w:w="5771"/>
        <w:gridCol w:w="1229"/>
      </w:tblGrid>
      <w:tr w:rsidR="007C1F0C" w:rsidRPr="003F520E" w:rsidTr="00CA75B9">
        <w:tc>
          <w:tcPr>
            <w:tcW w:w="2235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INDICATORI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DESCRITTORI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VOTO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Indice di un eccellente raggiungimento degli obiettivi, con  padronanza dei contenuti e delle abilità di trasferirli e rielaborarli autonomamente in un’ottica interdisciplinare. In particolare</w:t>
            </w: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: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assiduo e partecipativo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compiere  correlazioni esatte ed analisi approfondite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sempre corretto dei linguaggi specifici e sicura padronanza degli strumenti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, approfonditi, rielaborati con originalità</w:t>
            </w:r>
          </w:p>
          <w:p w:rsidR="007C1F0C" w:rsidRPr="003F520E" w:rsidRDefault="007C1F0C" w:rsidP="007C1F0C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piena delle competenze previste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7C1F0C" w:rsidRPr="003F520E" w:rsidRDefault="007C1F0C" w:rsidP="00CA75B9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completo raggiungimento degli obiettivi e ad una autonoma capacità di rielaborazione delle conoscenze. In particolare</w:t>
            </w: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assiduo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 relazioni logiche, creare collegamenti  con rielaborazioni personali 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corretto dei linguaggi specifici e degli strumenti.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approfonditi e integrati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sicura delle competenze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9</w:t>
            </w: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Corrisponde ad un buono  raggiungimento degli obiettivi e ad una autonoma capacità di rielaborazione delle conoscenze. In particolare: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costante  e continuo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 relazioni logiche e di creare collegamenti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generalmente corretto dei linguaggi specifici e degli strumenti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7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e  approfonditi</w:t>
            </w:r>
          </w:p>
          <w:p w:rsidR="007C1F0C" w:rsidRPr="003F520E" w:rsidRDefault="007C1F0C" w:rsidP="007C1F0C">
            <w:pPr>
              <w:numPr>
                <w:ilvl w:val="0"/>
                <w:numId w:val="7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 delle competenze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8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lastRenderedPageBreak/>
              <w:t xml:space="preserve">Corrisponde ad un sostanziale raggiungimento degli obiettivi e ad una </w:t>
            </w: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lastRenderedPageBreak/>
              <w:t>capacità di rielaborazione delle conoscenze abbastanza sicura. In particolare:</w:t>
            </w:r>
          </w:p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relazioni logiche di media difficoltà 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abbastanza corretto dei linguaggi specifici e degli strumenti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 completi</w:t>
            </w:r>
          </w:p>
          <w:p w:rsidR="007C1F0C" w:rsidRPr="003F520E" w:rsidRDefault="007C1F0C" w:rsidP="007C1F0C">
            <w:pPr>
              <w:numPr>
                <w:ilvl w:val="0"/>
                <w:numId w:val="8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fondamentali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7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sufficiente  raggiungimento degli obiettivi , in particolare</w:t>
            </w:r>
          </w:p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 se sollecitato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relazioni logiche semplici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 semplice dei linguaggi e degli strumenti specifici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sostanziale</w:t>
            </w:r>
          </w:p>
          <w:p w:rsidR="007C1F0C" w:rsidRPr="003F520E" w:rsidRDefault="007C1F0C" w:rsidP="007C1F0C">
            <w:pPr>
              <w:numPr>
                <w:ilvl w:val="0"/>
                <w:numId w:val="9"/>
              </w:num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minime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parziale raggiungimento degli obiettivi minimi</w:t>
            </w: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discontinuo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parzialmente semplici relazioni logiche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difficoltà nell’uso dei linguaggi specifici e degli strumenti.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parziale</w:t>
            </w:r>
          </w:p>
          <w:p w:rsidR="007C1F0C" w:rsidRPr="003F520E" w:rsidRDefault="007C1F0C" w:rsidP="007C1F0C">
            <w:pPr>
              <w:numPr>
                <w:ilvl w:val="0"/>
                <w:numId w:val="10"/>
              </w:num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non adeguata acquisizione delle competenze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5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 un frammentario raggiungimento degli obiettivi minimi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saltuario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coglie difficilmente semplici relazioni logiche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limitato uso dei linguaggi specifici e degli strumenti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frammentario e disorganico</w:t>
            </w:r>
          </w:p>
          <w:p w:rsidR="007C1F0C" w:rsidRPr="003F520E" w:rsidRDefault="007C1F0C" w:rsidP="007C1F0C">
            <w:pPr>
              <w:numPr>
                <w:ilvl w:val="0"/>
                <w:numId w:val="11"/>
              </w:num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scarsa acquisizione delle competenze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4</w:t>
            </w:r>
          </w:p>
        </w:tc>
      </w:tr>
      <w:tr w:rsidR="007C1F0C" w:rsidRPr="003F520E" w:rsidTr="00CA75B9">
        <w:tc>
          <w:tcPr>
            <w:tcW w:w="2235" w:type="dxa"/>
          </w:tcPr>
          <w:p w:rsidR="007C1F0C" w:rsidRPr="003F520E" w:rsidRDefault="007C1F0C" w:rsidP="007C1F0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7C1F0C" w:rsidRPr="003F520E" w:rsidRDefault="007C1F0C" w:rsidP="00CA75B9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al NON raggiungimento degli obiettivi minimi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Inesistente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incapacità di orientarsi in semplici situazioni problematiche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inadeguato e confusionario uso dei linguaggi specifici e degli strumenti</w:t>
            </w:r>
          </w:p>
          <w:p w:rsidR="007C1F0C" w:rsidRPr="003F520E" w:rsidRDefault="007C1F0C" w:rsidP="007C1F0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inesistenti</w:t>
            </w:r>
          </w:p>
          <w:p w:rsidR="007C1F0C" w:rsidRPr="003F520E" w:rsidRDefault="007C1F0C" w:rsidP="007C1F0C">
            <w:pPr>
              <w:numPr>
                <w:ilvl w:val="0"/>
                <w:numId w:val="12"/>
              </w:num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F520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mancata acquisizione di competenze richieste</w:t>
            </w:r>
          </w:p>
        </w:tc>
        <w:tc>
          <w:tcPr>
            <w:tcW w:w="1306" w:type="dxa"/>
          </w:tcPr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C1F0C" w:rsidRPr="003F520E" w:rsidRDefault="007C1F0C" w:rsidP="00CA75B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3F520E">
              <w:rPr>
                <w:rFonts w:ascii="Times New Roman" w:eastAsia="Calibri" w:hAnsi="Times New Roman"/>
                <w:color w:val="000000"/>
              </w:rPr>
              <w:t>3/2</w:t>
            </w:r>
          </w:p>
        </w:tc>
      </w:tr>
    </w:tbl>
    <w:p w:rsidR="007C1F0C" w:rsidRPr="003F520E" w:rsidRDefault="007C1F0C" w:rsidP="007C1F0C">
      <w:pPr>
        <w:rPr>
          <w:rFonts w:ascii="Times New Roman" w:hAnsi="Times New Roman"/>
        </w:rPr>
      </w:pPr>
    </w:p>
    <w:p w:rsidR="007C1F0C" w:rsidRPr="003F520E" w:rsidRDefault="007C1F0C" w:rsidP="007C1F0C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7C1F0C" w:rsidRPr="003F520E" w:rsidTr="00CA75B9">
        <w:tc>
          <w:tcPr>
            <w:tcW w:w="9778" w:type="dxa"/>
            <w:gridSpan w:val="2"/>
          </w:tcPr>
          <w:p w:rsidR="007C1F0C" w:rsidRPr="003F520E" w:rsidRDefault="007C1F0C" w:rsidP="00CA75B9">
            <w:pPr>
              <w:jc w:val="center"/>
            </w:pPr>
            <w:r w:rsidRPr="003F520E">
              <w:t xml:space="preserve">I DOCENTI </w:t>
            </w:r>
          </w:p>
        </w:tc>
      </w:tr>
      <w:tr w:rsidR="007C1F0C" w:rsidRPr="003F520E" w:rsidTr="00CA75B9">
        <w:tc>
          <w:tcPr>
            <w:tcW w:w="5637" w:type="dxa"/>
          </w:tcPr>
          <w:p w:rsidR="007C1F0C" w:rsidRPr="003F520E" w:rsidRDefault="007C1F0C" w:rsidP="00CA75B9">
            <w:pPr>
              <w:jc w:val="center"/>
            </w:pPr>
            <w:r w:rsidRPr="003F520E">
              <w:t>COGNOME E NOME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  <w:r w:rsidRPr="003F520E">
              <w:t>FIRMA</w:t>
            </w:r>
          </w:p>
        </w:tc>
      </w:tr>
      <w:tr w:rsidR="007C1F0C" w:rsidRPr="003F520E" w:rsidTr="00CA75B9">
        <w:tc>
          <w:tcPr>
            <w:tcW w:w="5637" w:type="dxa"/>
          </w:tcPr>
          <w:p w:rsidR="00361B30" w:rsidRPr="003F520E" w:rsidRDefault="00361B30" w:rsidP="00361B30">
            <w:pPr>
              <w:jc w:val="center"/>
            </w:pPr>
            <w:r w:rsidRPr="003F520E">
              <w:t>Prof. Bobbio Luca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</w:p>
        </w:tc>
      </w:tr>
      <w:tr w:rsidR="007C1F0C" w:rsidRPr="003F520E" w:rsidTr="00CA75B9">
        <w:tc>
          <w:tcPr>
            <w:tcW w:w="5637" w:type="dxa"/>
          </w:tcPr>
          <w:p w:rsidR="00361B30" w:rsidRPr="003F520E" w:rsidRDefault="00361B30" w:rsidP="00361B30">
            <w:pPr>
              <w:jc w:val="center"/>
            </w:pPr>
            <w:r w:rsidRPr="003F520E">
              <w:t>Prof.ssa Fabrizio Giovanna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</w:p>
        </w:tc>
      </w:tr>
      <w:tr w:rsidR="007C1F0C" w:rsidRPr="003F520E" w:rsidTr="00CA75B9">
        <w:tc>
          <w:tcPr>
            <w:tcW w:w="5637" w:type="dxa"/>
          </w:tcPr>
          <w:p w:rsidR="00361B30" w:rsidRPr="003F520E" w:rsidRDefault="00361B30" w:rsidP="00361B30">
            <w:pPr>
              <w:jc w:val="center"/>
            </w:pPr>
            <w:r w:rsidRPr="003F520E">
              <w:t>Prof.ssa Nerone Maria Concetta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</w:p>
        </w:tc>
      </w:tr>
      <w:tr w:rsidR="007C1F0C" w:rsidRPr="003F520E" w:rsidTr="00CA75B9">
        <w:tc>
          <w:tcPr>
            <w:tcW w:w="5637" w:type="dxa"/>
          </w:tcPr>
          <w:p w:rsidR="007C1F0C" w:rsidRPr="003F520E" w:rsidRDefault="00361B30" w:rsidP="00CA75B9">
            <w:pPr>
              <w:jc w:val="center"/>
            </w:pPr>
            <w:r w:rsidRPr="003F520E">
              <w:t>Prof. Palmieri Luigi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</w:p>
        </w:tc>
      </w:tr>
      <w:tr w:rsidR="007C1F0C" w:rsidRPr="003F520E" w:rsidTr="00CA75B9">
        <w:tc>
          <w:tcPr>
            <w:tcW w:w="5637" w:type="dxa"/>
          </w:tcPr>
          <w:p w:rsidR="003F520E" w:rsidRPr="003F520E" w:rsidRDefault="00361B30" w:rsidP="003F520E">
            <w:pPr>
              <w:jc w:val="center"/>
            </w:pPr>
            <w:r w:rsidRPr="003F520E">
              <w:t xml:space="preserve">Prof. </w:t>
            </w:r>
            <w:proofErr w:type="spellStart"/>
            <w:r w:rsidR="003F520E">
              <w:t>Crispino</w:t>
            </w:r>
            <w:proofErr w:type="spellEnd"/>
            <w:r w:rsidR="003F520E">
              <w:t xml:space="preserve"> Giovanni</w:t>
            </w:r>
          </w:p>
        </w:tc>
        <w:tc>
          <w:tcPr>
            <w:tcW w:w="4141" w:type="dxa"/>
          </w:tcPr>
          <w:p w:rsidR="007C1F0C" w:rsidRPr="003F520E" w:rsidRDefault="007C1F0C" w:rsidP="00CA75B9">
            <w:pPr>
              <w:jc w:val="center"/>
            </w:pPr>
          </w:p>
        </w:tc>
      </w:tr>
      <w:tr w:rsidR="007C1F0C" w:rsidRPr="003F520E" w:rsidTr="00CA75B9">
        <w:tc>
          <w:tcPr>
            <w:tcW w:w="5637" w:type="dxa"/>
          </w:tcPr>
          <w:p w:rsidR="007C1F0C" w:rsidRPr="003F520E" w:rsidRDefault="003F520E" w:rsidP="00CA75B9">
            <w:pPr>
              <w:jc w:val="center"/>
            </w:pPr>
            <w:r>
              <w:t xml:space="preserve">Prof.ssa </w:t>
            </w:r>
            <w:proofErr w:type="spellStart"/>
            <w:r>
              <w:t>Coppoli</w:t>
            </w:r>
            <w:r w:rsidR="0033617C">
              <w:t>no</w:t>
            </w:r>
            <w:proofErr w:type="spellEnd"/>
            <w:r w:rsidR="0033617C">
              <w:t xml:space="preserve"> Mariana</w:t>
            </w:r>
          </w:p>
        </w:tc>
        <w:tc>
          <w:tcPr>
            <w:tcW w:w="4141" w:type="dxa"/>
          </w:tcPr>
          <w:p w:rsidR="007C1F0C" w:rsidRDefault="007C1F0C" w:rsidP="00CA75B9">
            <w:pPr>
              <w:jc w:val="center"/>
            </w:pPr>
          </w:p>
          <w:p w:rsidR="0033617C" w:rsidRPr="003F520E" w:rsidRDefault="0033617C" w:rsidP="00CA75B9">
            <w:pPr>
              <w:jc w:val="center"/>
            </w:pPr>
          </w:p>
        </w:tc>
      </w:tr>
      <w:tr w:rsidR="0033617C" w:rsidRPr="003F520E" w:rsidTr="00CA75B9">
        <w:tc>
          <w:tcPr>
            <w:tcW w:w="5637" w:type="dxa"/>
          </w:tcPr>
          <w:p w:rsidR="0033617C" w:rsidRDefault="0033617C" w:rsidP="00CA75B9">
            <w:pPr>
              <w:jc w:val="center"/>
            </w:pPr>
            <w:proofErr w:type="spellStart"/>
            <w:r>
              <w:t>pROF.SSA</w:t>
            </w:r>
            <w:proofErr w:type="spellEnd"/>
            <w:r>
              <w:t xml:space="preserve"> MEROLA </w:t>
            </w:r>
            <w:proofErr w:type="spellStart"/>
            <w:r>
              <w:t>mADDALENA</w:t>
            </w:r>
            <w:proofErr w:type="spellEnd"/>
          </w:p>
        </w:tc>
        <w:tc>
          <w:tcPr>
            <w:tcW w:w="4141" w:type="dxa"/>
          </w:tcPr>
          <w:p w:rsidR="0033617C" w:rsidRDefault="0033617C" w:rsidP="00CA75B9">
            <w:pPr>
              <w:jc w:val="center"/>
            </w:pPr>
          </w:p>
        </w:tc>
      </w:tr>
    </w:tbl>
    <w:p w:rsidR="00DC6122" w:rsidRPr="003F520E" w:rsidRDefault="00DC6122">
      <w:pPr>
        <w:rPr>
          <w:rFonts w:ascii="Times New Roman" w:hAnsi="Times New Roman"/>
        </w:rPr>
      </w:pPr>
    </w:p>
    <w:p w:rsidR="00361B30" w:rsidRDefault="00361B30"/>
    <w:p w:rsidR="00361B30" w:rsidRDefault="00361B30">
      <w:r>
        <w:t xml:space="preserve">                                                                                                                                     IL Coordinatore</w:t>
      </w:r>
    </w:p>
    <w:p w:rsidR="00361B30" w:rsidRDefault="00361B30"/>
    <w:p w:rsidR="00361B30" w:rsidRDefault="00361B30">
      <w:r>
        <w:t xml:space="preserve">                                                                                                                               ______________________</w:t>
      </w:r>
    </w:p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Pr="00EE71D7" w:rsidRDefault="001713A8" w:rsidP="001713A8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</w:pP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lastRenderedPageBreak/>
        <w:t>Istituto Tecnico Commerciale Statale “</w:t>
      </w:r>
      <w:r w:rsidRPr="00EE71D7">
        <w:rPr>
          <w:rFonts w:ascii="Monotype Corsiva" w:hAnsi="Monotype Corsiva" w:cs="Monotype Corsiva"/>
          <w:i w:val="0"/>
          <w:iCs/>
          <w:color w:val="000000"/>
          <w:sz w:val="40"/>
          <w:szCs w:val="40"/>
        </w:rPr>
        <w:t>Alfonso Gallo</w:t>
      </w: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t>”</w:t>
      </w:r>
    </w:p>
    <w:p w:rsidR="001713A8" w:rsidRDefault="001713A8" w:rsidP="001713A8">
      <w:pPr>
        <w:jc w:val="center"/>
      </w:pPr>
    </w:p>
    <w:p w:rsidR="001713A8" w:rsidRPr="00493CD4" w:rsidRDefault="001713A8" w:rsidP="001713A8">
      <w:pPr>
        <w:jc w:val="center"/>
      </w:pPr>
      <w:r w:rsidRPr="00493CD4">
        <w:t xml:space="preserve">PROGRAMMAZIONE </w:t>
      </w:r>
      <w:r>
        <w:t xml:space="preserve"> </w:t>
      </w:r>
      <w:proofErr w:type="spellStart"/>
      <w:r>
        <w:t>DI</w:t>
      </w:r>
      <w:proofErr w:type="spellEnd"/>
      <w:r w:rsidRPr="00493CD4">
        <w:t xml:space="preserve"> DIPARTIMENT</w:t>
      </w:r>
      <w:r>
        <w:t>O</w:t>
      </w:r>
    </w:p>
    <w:p w:rsidR="001713A8" w:rsidRDefault="001713A8" w:rsidP="001713A8">
      <w:pPr>
        <w:jc w:val="center"/>
        <w:rPr>
          <w:i w:val="0"/>
          <w:iCs w:val="0"/>
          <w:smallCaps w:val="0"/>
        </w:rPr>
      </w:pPr>
      <w:r>
        <w:t>DISCIPLINA SCIENZE MOTORIE</w:t>
      </w:r>
    </w:p>
    <w:p w:rsidR="001713A8" w:rsidRDefault="001713A8" w:rsidP="001713A8">
      <w:pPr>
        <w:jc w:val="center"/>
      </w:pPr>
      <w:r>
        <w:t>SECONDO BIENNIO</w:t>
      </w:r>
    </w:p>
    <w:p w:rsidR="001713A8" w:rsidRPr="00493CD4" w:rsidRDefault="001713A8" w:rsidP="001713A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493CD4" w:rsidTr="00A76F98">
        <w:tc>
          <w:tcPr>
            <w:tcW w:w="9778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48D">
              <w:rPr>
                <w:b/>
              </w:rPr>
              <w:t>FINALITA DELL’INSEGNAMENTO</w:t>
            </w:r>
          </w:p>
        </w:tc>
      </w:tr>
      <w:tr w:rsidR="001713A8" w:rsidRPr="00493CD4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Il piano di lavoro per gli alunni del secondo biennio terrà conto della maggiore maturità psico-fisica e tenderà ad un dialogo educativo basato, oltre che sull'arricchimento ed approfondimento dei temi previsti per il biennio, anche sulla conoscenza dei principi teorico-scientifici (biologici, fisiologici, anatomici) che sono alla base di tutte le attività di movimento.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I temi fondanti del lavoro che sarà svolto riguarderanno l'acquisizione del valore della corporeità,attraverso esperienze di attività motoria e sportiva in funzione della formazione della personalità , il consolidamento di una cultura motoria e sportiva  quale costume di vita e un' approfondimento operativo e teorico di attività motorie e sportive</w:t>
            </w:r>
          </w:p>
          <w:p w:rsidR="001713A8" w:rsidRPr="00493CD4" w:rsidRDefault="001713A8" w:rsidP="00A76F98">
            <w:pPr>
              <w:autoSpaceDE w:val="0"/>
              <w:autoSpaceDN w:val="0"/>
              <w:adjustRightInd w:val="0"/>
            </w:pP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1713A8" w:rsidRPr="00493CD4" w:rsidRDefault="001713A8" w:rsidP="001713A8">
      <w:pPr>
        <w:jc w:val="center"/>
        <w:rPr>
          <w:rFonts w:ascii="Times New Roman" w:eastAsia="Calibri" w:hAnsi="Times New Roman"/>
          <w:b/>
          <w:color w:val="000000"/>
          <w:sz w:val="20"/>
        </w:rPr>
      </w:pPr>
      <w:r w:rsidRPr="00493CD4">
        <w:rPr>
          <w:rFonts w:ascii="Times New Roman" w:eastAsia="Calibri" w:hAnsi="Times New Roman"/>
          <w:b/>
          <w:color w:val="000000"/>
          <w:sz w:val="20"/>
        </w:rPr>
        <w:t>OBIETTIVI FORMATIVI TRASVERSALI</w:t>
      </w:r>
    </w:p>
    <w:p w:rsidR="001713A8" w:rsidRPr="00493CD4" w:rsidRDefault="001713A8" w:rsidP="001713A8">
      <w:pPr>
        <w:rPr>
          <w:rFonts w:ascii="Times New Roman" w:eastAsia="Calibri" w:hAnsi="Times New Roman"/>
          <w:b/>
          <w:color w:val="000000"/>
          <w:sz w:val="18"/>
          <w:szCs w:val="18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  <w:r w:rsidRPr="009463A1">
        <w:rPr>
          <w:rFonts w:ascii="Times New Roman" w:hAnsi="Times New Roman"/>
          <w:bCs/>
          <w:sz w:val="16"/>
          <w:szCs w:val="16"/>
        </w:rPr>
        <w:t xml:space="preserve">COMPETENZE </w:t>
      </w:r>
      <w:r w:rsidRPr="00D07EEC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DA ACQUISIRE AL TERMINE DEL  SECONDO BIENNIO</w:t>
      </w:r>
    </w:p>
    <w:p w:rsidR="001713A8" w:rsidRDefault="001713A8" w:rsidP="001713A8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402"/>
      </w:tblGrid>
      <w:tr w:rsidR="001713A8" w:rsidRPr="009463A1" w:rsidTr="00A76F98"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t>Imparare ad imparare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Organizza il proprio apprendimento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Perfeziona il proprio metodo di lavoro e di studio</w:t>
            </w:r>
          </w:p>
          <w:p w:rsidR="001713A8" w:rsidRPr="009463A1" w:rsidRDefault="001713A8" w:rsidP="001713A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Individua, sceglie ed utilizza varie fonti e varie modalità di informazioni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Consolidare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otenziare 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l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apacità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d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i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a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dottare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trategie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d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tudio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fficaci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Selezionare   il  materiale ed organizzarlo in funzione allo scopo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</w:p>
          <w:p w:rsidR="001713A8" w:rsidRPr="009463A1" w:rsidRDefault="001713A8" w:rsidP="00A76F98">
            <w:pPr>
              <w:rPr>
                <w:rFonts w:ascii="Times New Roman" w:hAnsi="Times New Roman"/>
                <w:sz w:val="20"/>
              </w:rPr>
            </w:pPr>
            <w:r w:rsidRPr="00946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Progettare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color w:val="000000"/>
                <w:sz w:val="18"/>
                <w:szCs w:val="18"/>
              </w:rPr>
              <w:t>Elabora e realizza progetti riguardanti lo sviluppo delle proprie attività di studio e di lavoro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Utilizza le conoscenze apprese per conseguire obiettivi significativi, </w:t>
            </w:r>
          </w:p>
          <w:p w:rsidR="001713A8" w:rsidRPr="009463A1" w:rsidRDefault="001713A8" w:rsidP="001713A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Valuta le possibilità esistenti, definisce strategie di azione e       verifica risultati raggiunti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Acquisire le competenze disciplinari per pianificare la risoluzione di problemi o realizzare piccoli progetti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Acquisire la capacità di operare con flessibilità in vari contesti affrontando il cambiamento;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Operare per obiettivi e per progetti;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Documentare opportunamente il proprio lavoro;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Individuare, selezionare e gestire le fonti di informazione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keepNext/>
              <w:keepLines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Comunicare</w:t>
            </w:r>
          </w:p>
          <w:p w:rsidR="001713A8" w:rsidRPr="009463A1" w:rsidRDefault="001713A8" w:rsidP="001713A8">
            <w:pPr>
              <w:pStyle w:val="Nessunaspaziatura"/>
              <w:keepNext/>
              <w:keepLines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iCs/>
                <w:sz w:val="18"/>
                <w:szCs w:val="18"/>
              </w:rPr>
              <w:t>Comprende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messaggi di genere diverso (quotidiano, letterario, tecnico, scientifico) e di diversa complessità</w:t>
            </w:r>
          </w:p>
          <w:p w:rsidR="001713A8" w:rsidRPr="009463A1" w:rsidRDefault="001713A8" w:rsidP="001713A8">
            <w:pPr>
              <w:pStyle w:val="Nessunaspaziatura"/>
              <w:keepNext/>
              <w:keepLines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iCs/>
                <w:sz w:val="18"/>
                <w:szCs w:val="18"/>
              </w:rPr>
              <w:t>Rappresenta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eventi, fenomeni, principi, concetti, norme, procedure, atteggiamenti, stati d’animo, emozioni, ecc.</w:t>
            </w:r>
          </w:p>
          <w:p w:rsidR="001713A8" w:rsidRPr="009463A1" w:rsidRDefault="001713A8" w:rsidP="001713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Utilizza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Acquisire  linguaggi settoriali;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Consolidare la capacità di comunicare  in modo chiaro ed efficace;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Operare collegamenti interdisciplinari;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Elaborare,  interpretare e rappresentare dati con il ricorso a strumenti informatici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F20629" w:rsidRDefault="001713A8" w:rsidP="00A76F98">
            <w:pPr>
              <w:rPr>
                <w:rFonts w:ascii="Times New Roman" w:hAnsi="Times New Roman"/>
                <w:sz w:val="18"/>
                <w:szCs w:val="18"/>
              </w:rPr>
            </w:pPr>
            <w:r w:rsidRPr="00F206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t>Collaborare e partecipare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Interagisce in gruppo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Comprende i diversi punti di vista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>estisce la conflittualità</w:t>
            </w:r>
          </w:p>
          <w:p w:rsidR="001713A8" w:rsidRPr="004D300F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Contribuisce  alla realizzazione delle attività collettive;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Riconosce i diritti fondamentali degli altri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Partecipare al  lavoro organizzato e di gruppo 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Rispettare le regole;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Rispettare il patrimonio scolastico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curare le strumentazioni in affido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Agire in modo autonomo e consapevole</w:t>
            </w:r>
          </w:p>
          <w:p w:rsidR="001713A8" w:rsidRPr="004D300F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Si inserisce  in modo  consapevole nella vita scolastica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Riconosce e rispetta, regole e responsabilità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Produrre  materiale utile per il gruppo in ogni ambito di lavoro;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Rispettare le consegne nell’esecuzione di compiti individuali e collettivi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9463A1" w:rsidRDefault="001713A8" w:rsidP="00A76F98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Risolvere problemi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Affronta situazioni problematiche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Costruisce  e verifica ipotesi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Individua fonti e risorse adeguate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Raccoglie e valuta dati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Propone soluzioni secondo il tipo di problema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Sviluppare capacità di analisi, sintesi e valutazione;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Sviluppare e consolidare le capacità di affrontare compiti e situazioni problematiche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Individuare collegamenti e relazioni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 xml:space="preserve">Individua collegamenti e relazioni tra fenomeni diversi, anche appartenenti a diversi ambiti disciplinari  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Riconosce analogie e differenze, coerenze ed incoerenze, cause ed effetti e la natura probabilistica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Organizzare in maniera logica i concetti;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Operare collegamenti all’interno della stessa disciplina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rPr>
                <w:rFonts w:ascii="Times New Roman" w:hAnsi="Times New Roman"/>
                <w:sz w:val="20"/>
              </w:rPr>
            </w:pPr>
            <w:r w:rsidRPr="00F20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Acquisire e interpretare l’informazione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8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Acquisisce l'informazione ricevuta nei diversi ambiti e attraverso diversi strumenti comunicativi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Interpreta criticamente valutando l’attendibilità e l’utilità, distinguendo fatti e opinioni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Usare in modo  consapevole  il linguaggio specifico delle singole discipline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;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Utilizzare le tecnologie e programmi informatici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</w:t>
      </w:r>
    </w:p>
    <w:p w:rsidR="001713A8" w:rsidRPr="00B3648D" w:rsidRDefault="001713A8" w:rsidP="001713A8">
      <w:pPr>
        <w:autoSpaceDE w:val="0"/>
        <w:autoSpaceDN w:val="0"/>
        <w:adjustRightInd w:val="0"/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B3648D" w:rsidTr="00A76F98">
        <w:tc>
          <w:tcPr>
            <w:tcW w:w="9778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48D">
              <w:rPr>
                <w:b/>
              </w:rPr>
              <w:t>COMPETENZE</w:t>
            </w:r>
            <w:r>
              <w:rPr>
                <w:b/>
              </w:rPr>
              <w:t xml:space="preserve"> DEL SECONDO BIENNIO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548DD4"/>
              </w:rPr>
            </w:pP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Sono stati individuati tre nuclei fondanti nell'ambito dei quali sono state poi individuate le competenze generali da raggiungere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a) I</w:t>
            </w:r>
            <w:r w:rsidRPr="00AE10DC">
              <w:rPr>
                <w:rFonts w:ascii="Calibri" w:eastAsia="Calibri" w:hAnsi="Calibri"/>
              </w:rPr>
              <w:t>l corpo , la sua espressività e le capacità condizionali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b)Gioco, gioco-sport, sport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c) Sicurezza, salute</w:t>
            </w:r>
            <w:r>
              <w:rPr>
                <w:rFonts w:ascii="Calibri" w:eastAsia="Calibri" w:hAnsi="Calibri"/>
              </w:rPr>
              <w:t xml:space="preserve"> 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548DD4"/>
              </w:rPr>
            </w:pPr>
          </w:p>
        </w:tc>
      </w:tr>
    </w:tbl>
    <w:p w:rsidR="001713A8" w:rsidRDefault="001713A8" w:rsidP="001713A8">
      <w:pPr>
        <w:spacing w:line="230" w:lineRule="exact"/>
        <w:ind w:left="948"/>
        <w:jc w:val="center"/>
        <w:rPr>
          <w:rFonts w:ascii="Times New Roman" w:eastAsia="Times New Roman"/>
          <w:b/>
          <w:spacing w:val="-2"/>
          <w:w w:val="101"/>
          <w:sz w:val="23"/>
        </w:rPr>
      </w:pPr>
    </w:p>
    <w:p w:rsidR="001713A8" w:rsidRDefault="001713A8" w:rsidP="001713A8">
      <w:pPr>
        <w:spacing w:line="200" w:lineRule="exact"/>
        <w:rPr>
          <w:rFonts w:ascii="Times New Roman" w:eastAsia="Times New Roman"/>
        </w:rPr>
      </w:pPr>
    </w:p>
    <w:p w:rsidR="001713A8" w:rsidRDefault="001713A8" w:rsidP="001713A8">
      <w:pPr>
        <w:spacing w:line="248" w:lineRule="exact"/>
        <w:rPr>
          <w:rFonts w:ascii="Times New Roman" w:eastAsia="Times New Roman"/>
        </w:rPr>
      </w:pPr>
    </w:p>
    <w:p w:rsidR="001713A8" w:rsidRDefault="001713A8" w:rsidP="001713A8">
      <w:pPr>
        <w:spacing w:line="270" w:lineRule="exact"/>
        <w:ind w:left="523" w:right="875" w:hanging="350"/>
        <w:rPr>
          <w:rFonts w:ascii="Calibri" w:eastAsia="Calibri" w:hAnsi="Calibri"/>
          <w:color w:val="548DD4"/>
        </w:rPr>
      </w:pPr>
      <w:r w:rsidRPr="008C34F1">
        <w:rPr>
          <w:rFonts w:ascii="Times New Roman" w:eastAsia="Times New Roman"/>
          <w:sz w:val="23"/>
        </w:rPr>
        <w:t xml:space="preserve"> </w:t>
      </w:r>
      <w:r w:rsidRPr="008C34F1">
        <w:rPr>
          <w:rFonts w:ascii="Times New Roman" w:eastAsia="Times New Roman"/>
          <w:spacing w:val="-16"/>
          <w:sz w:val="23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713A8" w:rsidTr="00A76F98">
        <w:tc>
          <w:tcPr>
            <w:tcW w:w="4889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B3648D">
              <w:rPr>
                <w:b/>
              </w:rPr>
              <w:t>CONOSCENZE</w:t>
            </w:r>
          </w:p>
        </w:tc>
        <w:tc>
          <w:tcPr>
            <w:tcW w:w="4889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B3648D">
              <w:rPr>
                <w:b/>
              </w:rPr>
              <w:t>ABILITA’</w:t>
            </w:r>
          </w:p>
        </w:tc>
      </w:tr>
      <w:tr w:rsidR="001713A8" w:rsidTr="00A76F98">
        <w:tc>
          <w:tcPr>
            <w:tcW w:w="4889" w:type="dxa"/>
          </w:tcPr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A) Conoscere le potenzialità del proprio corpo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 Conoscere</w:t>
            </w:r>
            <w:r>
              <w:rPr>
                <w:rFonts w:ascii="Calibri" w:eastAsia="Calibri" w:hAnsi="Calibri"/>
              </w:rPr>
              <w:t xml:space="preserve"> la struttura e l'evoluzione dei giochi e</w:t>
            </w:r>
            <w:r w:rsidRPr="00AE10DC">
              <w:rPr>
                <w:rFonts w:ascii="Calibri" w:eastAsia="Calibri" w:hAnsi="Calibri"/>
              </w:rPr>
              <w:t xml:space="preserve"> degli sport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C) Conoscere i principi fondamentali di prevenzione ed attuazione della sicurezza</w:t>
            </w:r>
            <w:r>
              <w:rPr>
                <w:rFonts w:ascii="Calibri" w:eastAsia="Calibri" w:hAnsi="Calibri"/>
              </w:rPr>
              <w:t xml:space="preserve"> personale in palestra, a scuola e negli spazi aperti</w:t>
            </w:r>
          </w:p>
        </w:tc>
        <w:tc>
          <w:tcPr>
            <w:tcW w:w="4889" w:type="dxa"/>
          </w:tcPr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A) E</w:t>
            </w:r>
            <w:r w:rsidRPr="00AE10DC">
              <w:rPr>
                <w:rFonts w:ascii="Calibri" w:eastAsia="Calibri" w:hAnsi="Calibri"/>
              </w:rPr>
              <w:t>laborare risposte motorie efficaci e personali.</w:t>
            </w:r>
            <w:r>
              <w:rPr>
                <w:rFonts w:ascii="Calibri" w:eastAsia="Calibri" w:hAnsi="Calibri"/>
              </w:rPr>
              <w:t xml:space="preserve">    A</w:t>
            </w:r>
            <w:r w:rsidRPr="00AE10DC">
              <w:rPr>
                <w:rFonts w:ascii="Calibri" w:eastAsia="Calibri" w:hAnsi="Calibri"/>
              </w:rPr>
              <w:t>ssumere posture corrette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 Conoscere e praticare in modo corretto i principali giochi sportivi</w:t>
            </w:r>
            <w:r>
              <w:rPr>
                <w:rFonts w:ascii="Calibri" w:eastAsia="Calibri" w:hAnsi="Calibri"/>
              </w:rPr>
              <w:t>. Cooperare in equipe utilizzando e valorizzando le attitudini individuali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</w:t>
            </w:r>
            <w:r w:rsidRPr="00AE10DC">
              <w:rPr>
                <w:rFonts w:ascii="Calibri" w:eastAsia="Calibri" w:hAnsi="Calibri"/>
              </w:rPr>
              <w:t>ssumere comportamenti funzionali alla sicurezza in palestra,a scuola e negli spazi aperti</w:t>
            </w: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548DD4"/>
        </w:rPr>
      </w:pPr>
    </w:p>
    <w:p w:rsidR="001713A8" w:rsidRPr="00B3648D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</w:pPr>
      <w:r w:rsidRPr="00B3648D"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  <w:t xml:space="preserve">CLASSE </w:t>
      </w:r>
      <w:r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  <w:t>TERZA</w:t>
      </w: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</w:t>
            </w:r>
            <w:r>
              <w:rPr>
                <w:b/>
              </w:rPr>
              <w:t>PLINARI ALLA FINE DEL PRIMO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ed esercizi a carico naturale; Attività ed esercizi con piccoli e grandi attrezzi; Attività ed esercizi di equilibrio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DISCIPLINARI ALLA FINE DEL</w:t>
            </w:r>
            <w:r>
              <w:rPr>
                <w:b/>
              </w:rPr>
              <w:t xml:space="preserve"> SECONDO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Conoscenze essenziali per quanto riguarda le norme di comportamento ai fini di prevenzione degli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lastRenderedPageBreak/>
              <w:t>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DISCIPLINARI ALLA FINE DEL</w:t>
            </w:r>
            <w:r>
              <w:rPr>
                <w:b/>
              </w:rPr>
              <w:t xml:space="preserve"> TERZO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Conoscenze essenziali per quanto riguarda le norme di comportamento ai fini di prevenzione degli infortuni in caso di incidente. 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Approfondimenti di anatomia umana , traumatologia e di primo soccorso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1713A8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1713A8" w:rsidRPr="00B3648D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3648D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CLASSE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QUARTA</w:t>
      </w:r>
    </w:p>
    <w:p w:rsidR="001713A8" w:rsidRPr="00B3648D" w:rsidRDefault="001713A8" w:rsidP="001713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1713A8" w:rsidRPr="00750081" w:rsidRDefault="001713A8" w:rsidP="001713A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750081" w:rsidTr="00A76F98">
        <w:tc>
          <w:tcPr>
            <w:tcW w:w="9778" w:type="dxa"/>
          </w:tcPr>
          <w:p w:rsidR="001713A8" w:rsidRPr="00750081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750081">
              <w:rPr>
                <w:b/>
              </w:rPr>
              <w:t>CONTENUTI DISCI</w:t>
            </w:r>
            <w:r>
              <w:rPr>
                <w:b/>
              </w:rPr>
              <w:t>PLINARI ALLA FINE DEL PRIMO T</w:t>
            </w:r>
            <w:r w:rsidRPr="00750081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ed esercizi a carico naturale; Attività ed esercizi con piccoli e grandi attrezzi; Attività ed esercizi di equilibrio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DISCIPLINARI ALLA FINE DEL</w:t>
            </w:r>
            <w:r>
              <w:rPr>
                <w:b/>
              </w:rPr>
              <w:t xml:space="preserve"> SECONDO 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ai principi di Scienza dell'alimentazione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ai principali elementi di Storia dell'educazione fisica e sport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DISCIPLINARI ALLA FINE DEL</w:t>
            </w:r>
            <w:r>
              <w:rPr>
                <w:b/>
              </w:rPr>
              <w:t xml:space="preserve"> TERZO 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Approfondimenti di anatomia umana , traumatologia e di primo soccorso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al rapporto sport/doping, sport/salute, sport /handicap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1713A8" w:rsidRDefault="001713A8" w:rsidP="001713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Pr="006C6A8A" w:rsidRDefault="001713A8" w:rsidP="00A76F98">
            <w:pPr>
              <w:jc w:val="center"/>
              <w:rPr>
                <w:b/>
                <w:bCs/>
              </w:rPr>
            </w:pPr>
            <w:r w:rsidRPr="006C6A8A">
              <w:rPr>
                <w:b/>
                <w:bCs/>
              </w:rPr>
              <w:t>ATTIVITÀ INTEGRATIVE ED AGGIUNTIVE</w:t>
            </w: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C330F">
              <w:t>(Spettacoli teatrali, cinematografici e musicali; conferenze; attività e manifestazioni sportive; progetti scolastici [</w:t>
            </w:r>
            <w:proofErr w:type="spellStart"/>
            <w:r w:rsidRPr="00CC330F">
              <w:t>es</w:t>
            </w:r>
            <w:proofErr w:type="spellEnd"/>
            <w:r w:rsidRPr="00CC330F">
              <w:t xml:space="preserve">. Ed. alla legalità </w:t>
            </w:r>
            <w:proofErr w:type="spellStart"/>
            <w:r w:rsidRPr="00CC330F">
              <w:t>etc</w:t>
            </w:r>
            <w:proofErr w:type="spellEnd"/>
            <w:r>
              <w:t xml:space="preserve">], attività di orientamento </w:t>
            </w:r>
            <w:proofErr w:type="spellStart"/>
            <w:r>
              <w:t>etc</w:t>
            </w:r>
            <w:proofErr w:type="spellEnd"/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30F" w:rsidRDefault="001713A8" w:rsidP="00A76F98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C330F">
              <w:rPr>
                <w:rFonts w:ascii="Times New Roman" w:hAnsi="Times New Roman"/>
              </w:rPr>
              <w:lastRenderedPageBreak/>
              <w:t>Attività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CC3570">
              <w:rPr>
                <w:rFonts w:ascii="Times New Roman" w:eastAsia="Times New Roman" w:hAnsi="Times New Roman"/>
                <w:i/>
              </w:rPr>
              <w:t>Orientamento in uscita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CC3570">
              <w:rPr>
                <w:rFonts w:ascii="Times New Roman" w:eastAsia="Times New Roman" w:hAnsi="Times New Roman"/>
                <w:i/>
              </w:rPr>
              <w:t>Alternanza scuola lavoro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 w:rsidRPr="00CC3570">
              <w:rPr>
                <w:rFonts w:ascii="Times New Roman" w:eastAsia="Times New Roman" w:hAnsi="Times New Roman"/>
                <w:i/>
              </w:rPr>
              <w:t>tage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proofErr w:type="spellStart"/>
            <w:r w:rsidRPr="00CC3570">
              <w:rPr>
                <w:rFonts w:ascii="Times New Roman" w:eastAsia="Times New Roman" w:hAnsi="Times New Roman"/>
                <w:i/>
              </w:rPr>
              <w:t>Altro……</w:t>
            </w:r>
            <w:proofErr w:type="spellEnd"/>
            <w:r w:rsidRPr="00CC3570">
              <w:rPr>
                <w:rFonts w:ascii="Times New Roman" w:eastAsia="Times New Roman" w:hAnsi="Times New Roman"/>
                <w:i/>
              </w:rPr>
              <w:t>.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Pr="00750081" w:rsidRDefault="001713A8" w:rsidP="00A76F98">
            <w:pPr>
              <w:ind w:left="340"/>
              <w:jc w:val="center"/>
              <w:rPr>
                <w:b/>
                <w:i w:val="0"/>
                <w:iCs w:val="0"/>
                <w:smallCaps w:val="0"/>
              </w:rPr>
            </w:pPr>
            <w:r w:rsidRPr="00750081">
              <w:rPr>
                <w:b/>
              </w:rPr>
              <w:t>METODOLOGIE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lezione frontale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discussione guidata</w:t>
            </w:r>
          </w:p>
          <w:p w:rsidR="001713A8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lavori di gruppo</w:t>
            </w:r>
          </w:p>
          <w:p w:rsidR="001713A8" w:rsidRDefault="001713A8" w:rsidP="001713A8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mappe concettuali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simulazioni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lezione interattiva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esercitazioni individuali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elaborazioni di schemi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grafici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>
              <w:t>didattica</w:t>
            </w:r>
            <w:r w:rsidRPr="005F44E0">
              <w:t xml:space="preserve"> </w:t>
            </w:r>
            <w:proofErr w:type="spellStart"/>
            <w:r w:rsidRPr="005F44E0">
              <w:t>laboratorial</w:t>
            </w:r>
            <w:r>
              <w:t>e</w:t>
            </w:r>
            <w:proofErr w:type="spellEnd"/>
          </w:p>
        </w:tc>
      </w:tr>
    </w:tbl>
    <w:p w:rsidR="001713A8" w:rsidRDefault="001713A8" w:rsidP="001713A8"/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  <w:rPr>
                <w:b/>
                <w:sz w:val="18"/>
                <w:szCs w:val="18"/>
              </w:rPr>
            </w:pPr>
            <w:r w:rsidRPr="00FD4D19">
              <w:rPr>
                <w:b/>
                <w:sz w:val="18"/>
                <w:szCs w:val="18"/>
              </w:rPr>
              <w:t>MATERIALI,STRUMENTI E SPAZI UTILIZZATI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libri di testo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altri testi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software didattici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internet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LIM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laboratori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biblioteca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mediateca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cineforum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palestra</w:t>
            </w:r>
          </w:p>
        </w:tc>
      </w:tr>
    </w:tbl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</w:pPr>
            <w:r>
              <w:rPr>
                <w:b/>
              </w:rPr>
              <w:t>VERIFICHE E VALUTAZIONE</w:t>
            </w:r>
          </w:p>
        </w:tc>
      </w:tr>
      <w:tr w:rsidR="001713A8" w:rsidTr="00A76F98">
        <w:tc>
          <w:tcPr>
            <w:tcW w:w="9778" w:type="dxa"/>
          </w:tcPr>
          <w:p w:rsidR="001713A8" w:rsidRPr="00D6341E" w:rsidRDefault="001713A8" w:rsidP="00A76F98">
            <w:r w:rsidRPr="00D6341E">
              <w:t>Le verifiche per ciascun quadrimestre verranno effettuate in numero congruo</w:t>
            </w:r>
          </w:p>
          <w:p w:rsidR="001713A8" w:rsidRDefault="001713A8" w:rsidP="00A76F98">
            <w:pPr>
              <w:pStyle w:val="Paragrafoelenco"/>
            </w:pPr>
            <w:r>
              <w:t>TIPOLOGIE:</w:t>
            </w:r>
            <w:r w:rsidRPr="00334318">
              <w:t xml:space="preserve"> 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prove strutturate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semi-strutturate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interrogazioni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 xml:space="preserve">prove </w:t>
            </w:r>
            <w:proofErr w:type="spellStart"/>
            <w:r w:rsidRPr="00334318">
              <w:t>laboratoriali</w:t>
            </w:r>
            <w:proofErr w:type="spellEnd"/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questionari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relazioni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trattazione sintetica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elaborazioni di progetti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</w:pPr>
            <w:r>
              <w:rPr>
                <w:b/>
              </w:rPr>
              <w:t xml:space="preserve"> </w:t>
            </w:r>
            <w:r w:rsidRPr="00750081">
              <w:rPr>
                <w:b/>
              </w:rPr>
              <w:t>TE</w:t>
            </w:r>
            <w:r>
              <w:rPr>
                <w:b/>
              </w:rPr>
              <w:t>ST</w:t>
            </w:r>
            <w:r w:rsidRPr="00750081">
              <w:rPr>
                <w:b/>
              </w:rPr>
              <w:t xml:space="preserve"> E ARGOMENTI  DISCIPLINARI </w:t>
            </w:r>
            <w:r>
              <w:rPr>
                <w:b/>
              </w:rPr>
              <w:t>PER CLASSI PARALLELE</w:t>
            </w:r>
          </w:p>
        </w:tc>
      </w:tr>
      <w:tr w:rsidR="001713A8" w:rsidTr="00A76F98">
        <w:tc>
          <w:tcPr>
            <w:tcW w:w="9778" w:type="dxa"/>
          </w:tcPr>
          <w:p w:rsidR="001713A8" w:rsidRPr="00D6341E" w:rsidRDefault="001713A8" w:rsidP="00A76F98">
            <w:pPr>
              <w:rPr>
                <w:b/>
                <w:i w:val="0"/>
              </w:rPr>
            </w:pPr>
            <w:r w:rsidRPr="00D6341E">
              <w:rPr>
                <w:b/>
              </w:rPr>
              <w:t>CLASS</w:t>
            </w:r>
            <w:r>
              <w:rPr>
                <w:b/>
              </w:rPr>
              <w:t>I</w:t>
            </w:r>
            <w:r w:rsidRPr="00D6341E">
              <w:rPr>
                <w:b/>
              </w:rPr>
              <w:t xml:space="preserve"> </w:t>
            </w:r>
            <w:r>
              <w:rPr>
                <w:b/>
              </w:rPr>
              <w:t>TERZE</w:t>
            </w:r>
          </w:p>
          <w:p w:rsidR="001713A8" w:rsidRDefault="001713A8" w:rsidP="00A76F98">
            <w:pPr>
              <w:rPr>
                <w:i w:val="0"/>
              </w:rPr>
            </w:pPr>
            <w:r w:rsidRPr="00750081">
              <w:t xml:space="preserve">INIZIO ANNO SCOLASTICO TEST D’INGRESSO </w:t>
            </w:r>
          </w:p>
          <w:p w:rsidR="001713A8" w:rsidRPr="00750081" w:rsidRDefault="001713A8" w:rsidP="00A76F98">
            <w:pPr>
              <w:rPr>
                <w:i w:val="0"/>
              </w:rPr>
            </w:pPr>
            <w:r w:rsidRPr="00750081">
              <w:t xml:space="preserve">FINE NOVEMBRE/INIZIO DICEMBRE: </w:t>
            </w:r>
          </w:p>
          <w:p w:rsidR="001713A8" w:rsidRDefault="001713A8" w:rsidP="00A76F98">
            <w:r w:rsidRPr="00750081">
              <w:t>FINE MARZO/INIZIO APRILE</w:t>
            </w:r>
            <w:r>
              <w:t xml:space="preserve">. </w:t>
            </w:r>
          </w:p>
          <w:p w:rsidR="001713A8" w:rsidRPr="00D6341E" w:rsidRDefault="001713A8" w:rsidP="00A76F98">
            <w:pPr>
              <w:rPr>
                <w:b/>
                <w:i w:val="0"/>
              </w:rPr>
            </w:pPr>
            <w:r w:rsidRPr="00D6341E">
              <w:rPr>
                <w:b/>
              </w:rPr>
              <w:t>CLASS</w:t>
            </w:r>
            <w:r>
              <w:rPr>
                <w:b/>
              </w:rPr>
              <w:t>I</w:t>
            </w:r>
            <w:r w:rsidRPr="00D6341E">
              <w:rPr>
                <w:b/>
              </w:rPr>
              <w:t xml:space="preserve"> </w:t>
            </w:r>
            <w:r>
              <w:rPr>
                <w:b/>
              </w:rPr>
              <w:t>QUARTE</w:t>
            </w:r>
          </w:p>
          <w:p w:rsidR="001713A8" w:rsidRDefault="001713A8" w:rsidP="00A76F98">
            <w:pPr>
              <w:rPr>
                <w:i w:val="0"/>
              </w:rPr>
            </w:pPr>
            <w:r w:rsidRPr="00750081">
              <w:lastRenderedPageBreak/>
              <w:t xml:space="preserve">INIZIO ANNO SCOLASTICO TEST D’INGRESSO </w:t>
            </w:r>
          </w:p>
          <w:p w:rsidR="001713A8" w:rsidRPr="00750081" w:rsidRDefault="001713A8" w:rsidP="00A76F98">
            <w:pPr>
              <w:rPr>
                <w:i w:val="0"/>
              </w:rPr>
            </w:pPr>
            <w:r w:rsidRPr="00750081">
              <w:t xml:space="preserve">FINE NOVEMBRE/INIZIO DICEMBRE: </w:t>
            </w:r>
          </w:p>
          <w:p w:rsidR="001713A8" w:rsidRDefault="001713A8" w:rsidP="00A76F98">
            <w:pPr>
              <w:rPr>
                <w:i w:val="0"/>
              </w:rPr>
            </w:pPr>
            <w:r w:rsidRPr="00750081">
              <w:t>FINE MARZO/INIZIO APRILE</w:t>
            </w:r>
            <w:r>
              <w:t>.</w:t>
            </w:r>
          </w:p>
          <w:p w:rsidR="001713A8" w:rsidRDefault="001713A8" w:rsidP="00A76F98"/>
        </w:tc>
      </w:tr>
    </w:tbl>
    <w:p w:rsidR="001713A8" w:rsidRDefault="001713A8" w:rsidP="001713A8"/>
    <w:p w:rsidR="001713A8" w:rsidRDefault="001713A8" w:rsidP="001713A8"/>
    <w:p w:rsidR="001713A8" w:rsidRDefault="001713A8" w:rsidP="001713A8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CRITERI </w:t>
      </w:r>
      <w:proofErr w:type="spellStart"/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>DI</w:t>
      </w:r>
      <w:proofErr w:type="spellEnd"/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 VALUTAZIONE</w:t>
      </w:r>
    </w:p>
    <w:p w:rsidR="001713A8" w:rsidRPr="00750081" w:rsidRDefault="001713A8" w:rsidP="001713A8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</w:p>
    <w:p w:rsidR="001713A8" w:rsidRPr="00C86AEC" w:rsidRDefault="001713A8" w:rsidP="001713A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18"/>
          <w:szCs w:val="18"/>
        </w:rPr>
      </w:pPr>
      <w:r w:rsidRPr="00610618">
        <w:rPr>
          <w:rFonts w:ascii="Calibri" w:eastAsia="Calibri" w:hAnsi="Calibri" w:cs="Arial"/>
          <w:color w:val="000000"/>
          <w:sz w:val="16"/>
          <w:szCs w:val="16"/>
        </w:rPr>
        <w:t xml:space="preserve">Per l’attribuzione dei voti si allega la </w:t>
      </w:r>
      <w:r w:rsidRPr="00610618">
        <w:rPr>
          <w:rFonts w:ascii="Calibri" w:eastAsia="Calibri" w:hAnsi="Calibri" w:cs="Arial"/>
          <w:b/>
          <w:color w:val="000000"/>
          <w:sz w:val="16"/>
          <w:szCs w:val="16"/>
          <w:u w:val="single"/>
        </w:rPr>
        <w:t>scala di valutazione inserita nel POF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4"/>
        <w:gridCol w:w="5771"/>
        <w:gridCol w:w="1229"/>
      </w:tblGrid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INDICATORI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DESCRITTORI</w:t>
            </w:r>
          </w:p>
        </w:tc>
        <w:tc>
          <w:tcPr>
            <w:tcW w:w="1306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VOTO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 xml:space="preserve">Indice di un eccellente raggiungimento degli obiettivi, con  padronanza dei contenuti e delle abilità di trasferirli e rielaborarli autonomamente in un’ottica interdisciplinare. </w:t>
            </w:r>
            <w:r w:rsidRPr="005043C2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In particolare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assiduo e partecipativo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compiere  correlazioni esatte ed analisi approfondite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sempre corretto dei linguaggi specifici e sicura padronanza degli strumenti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, approfonditi, rielaborati con originalità</w:t>
            </w:r>
          </w:p>
          <w:p w:rsidR="001713A8" w:rsidRPr="00610618" w:rsidRDefault="001713A8" w:rsidP="001713A8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piena delle competenze previste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Corrisponde ad un completo raggiungimento degli obiettivi e ad una autonoma capacità di rielaborazione delle conoscenze. 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 particolare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assiduo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 relazioni logiche, creare collegamenti  con rielaborazioni personali 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corretto dei linguaggi specifici e degli strumenti.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approfonditi e integrati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Calibri" w:eastAsia="Calibri" w:hAnsi="Calibri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sicura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9</w:t>
            </w: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 xml:space="preserve">Corrisponde ad un buono  raggiungimento degli obiettivi e ad una autonoma capacità di rielaborazione delle conoscenze. </w:t>
            </w:r>
            <w:r w:rsidRPr="005043C2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In particolare: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costante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e 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 relazioni logiche e di creare collegamenti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generalmente corretto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7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e  approfonditi</w:t>
            </w:r>
          </w:p>
          <w:p w:rsidR="001713A8" w:rsidRPr="005043C2" w:rsidRDefault="001713A8" w:rsidP="001713A8">
            <w:pPr>
              <w:numPr>
                <w:ilvl w:val="0"/>
                <w:numId w:val="7"/>
              </w:numPr>
              <w:spacing w:before="60"/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acquisizione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delle competenze richieste</w:t>
            </w:r>
          </w:p>
        </w:tc>
        <w:tc>
          <w:tcPr>
            <w:tcW w:w="1306" w:type="dxa"/>
          </w:tcPr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Corrisponde ad un sostanziale raggiungimento degli obiettivi e ad una capacità di rielaborazione delle conoscenze abbastanza sicura. 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 particolare:</w:t>
            </w:r>
          </w:p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relazioni logiche di media difficoltà 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abbastanza corretto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 completi</w:t>
            </w:r>
          </w:p>
          <w:p w:rsidR="001713A8" w:rsidRPr="00610618" w:rsidRDefault="001713A8" w:rsidP="001713A8">
            <w:pPr>
              <w:numPr>
                <w:ilvl w:val="0"/>
                <w:numId w:val="8"/>
              </w:numPr>
              <w:spacing w:before="60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fondamentali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sufficiente  raggiungimento degli obiettivi , in particolare</w:t>
            </w:r>
          </w:p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 se sollecitato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relazioni logiche semplici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 semplice dei linguaggi e degli strumenti specifici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sostanziale</w:t>
            </w:r>
          </w:p>
          <w:p w:rsidR="001713A8" w:rsidRPr="00610618" w:rsidRDefault="001713A8" w:rsidP="001713A8">
            <w:pPr>
              <w:numPr>
                <w:ilvl w:val="0"/>
                <w:numId w:val="9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minime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parziale raggiungimento degli obiettivi minimi</w:t>
            </w: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discontinuo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parzialmente semplici relazioni logiche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difficoltà nell’uso dei linguaggi specifici e degli strumenti.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parziale</w:t>
            </w:r>
          </w:p>
          <w:p w:rsidR="001713A8" w:rsidRPr="00610618" w:rsidRDefault="001713A8" w:rsidP="001713A8">
            <w:pPr>
              <w:numPr>
                <w:ilvl w:val="0"/>
                <w:numId w:val="10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non adeguata acquisizione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lastRenderedPageBreak/>
              <w:t>Corrisponde ad  un frammentario raggiungimento degli obiettivi minimi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saltuario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coglie difficilmente semplici relazioni logiche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limitato uso dei linguaggi specifici e degli strumenti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frammentario e disorganico</w:t>
            </w:r>
          </w:p>
          <w:p w:rsidR="001713A8" w:rsidRPr="00610618" w:rsidRDefault="001713A8" w:rsidP="001713A8">
            <w:pPr>
              <w:numPr>
                <w:ilvl w:val="0"/>
                <w:numId w:val="11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scarsa acquisizione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al NON raggiungimento degli obiettivi minimi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Inesistente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incapacità di orientarsi in semplici situazioni problematiche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inadeguato e confusionario uso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inesistenti</w:t>
            </w:r>
          </w:p>
          <w:p w:rsidR="001713A8" w:rsidRPr="00610618" w:rsidRDefault="001713A8" w:rsidP="001713A8">
            <w:pPr>
              <w:numPr>
                <w:ilvl w:val="0"/>
                <w:numId w:val="12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mancata acquisizione di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3/2</w:t>
            </w:r>
          </w:p>
        </w:tc>
      </w:tr>
    </w:tbl>
    <w:p w:rsidR="001713A8" w:rsidRDefault="001713A8" w:rsidP="001713A8"/>
    <w:p w:rsidR="001713A8" w:rsidRDefault="001713A8" w:rsidP="001713A8"/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1713A8" w:rsidTr="00A76F98">
        <w:tc>
          <w:tcPr>
            <w:tcW w:w="9778" w:type="dxa"/>
            <w:gridSpan w:val="2"/>
          </w:tcPr>
          <w:p w:rsidR="001713A8" w:rsidRDefault="001713A8" w:rsidP="00A76F98">
            <w:pPr>
              <w:jc w:val="center"/>
            </w:pPr>
            <w:r>
              <w:t xml:space="preserve">I DOCENTI </w:t>
            </w: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COGNOME E NOME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  <w:r>
              <w:t>FIRMA</w:t>
            </w: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 Bobbio Luca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Prof.ssa Fabrizio Giovanna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Prof.ssa Nerone Maria Concetta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 Palmieri Luigi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 xml:space="preserve">Prof. </w:t>
            </w:r>
            <w:proofErr w:type="spellStart"/>
            <w:r>
              <w:t>Crispino</w:t>
            </w:r>
            <w:proofErr w:type="spellEnd"/>
            <w:r>
              <w:t xml:space="preserve"> Giovanni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 xml:space="preserve">Prof.ssa </w:t>
            </w:r>
            <w:proofErr w:type="spellStart"/>
            <w:r>
              <w:t>Coppolino</w:t>
            </w:r>
            <w:proofErr w:type="spellEnd"/>
            <w:r>
              <w:t xml:space="preserve"> Mariana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</w:tbl>
    <w:p w:rsidR="001713A8" w:rsidRDefault="001713A8" w:rsidP="001713A8"/>
    <w:p w:rsidR="001713A8" w:rsidRPr="00D95C1C" w:rsidRDefault="001713A8" w:rsidP="001713A8">
      <w:r>
        <w:t xml:space="preserve">AVERSA,  09.09.2016                                                                                                                                  Il coordinatore </w:t>
      </w:r>
    </w:p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Default="001713A8"/>
    <w:p w:rsidR="001713A8" w:rsidRPr="00EE71D7" w:rsidRDefault="001713A8" w:rsidP="001713A8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</w:pP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lastRenderedPageBreak/>
        <w:t>Istituto Tecnico Commerciale Statale “</w:t>
      </w:r>
      <w:r w:rsidRPr="00EE71D7">
        <w:rPr>
          <w:rFonts w:ascii="Monotype Corsiva" w:hAnsi="Monotype Corsiva" w:cs="Monotype Corsiva"/>
          <w:i w:val="0"/>
          <w:iCs/>
          <w:color w:val="000000"/>
          <w:sz w:val="40"/>
          <w:szCs w:val="40"/>
        </w:rPr>
        <w:t>Alfonso Gallo</w:t>
      </w:r>
      <w:r w:rsidRPr="00EE71D7">
        <w:rPr>
          <w:rFonts w:ascii="Monotype Corsiva" w:hAnsi="Monotype Corsiva" w:cs="Monotype Corsiva"/>
          <w:b w:val="0"/>
          <w:bCs/>
          <w:i w:val="0"/>
          <w:iCs/>
          <w:color w:val="000000"/>
          <w:sz w:val="40"/>
          <w:szCs w:val="40"/>
        </w:rPr>
        <w:t>”</w:t>
      </w:r>
    </w:p>
    <w:p w:rsidR="001713A8" w:rsidRDefault="001713A8" w:rsidP="001713A8">
      <w:pPr>
        <w:jc w:val="center"/>
      </w:pPr>
    </w:p>
    <w:p w:rsidR="001713A8" w:rsidRPr="00493CD4" w:rsidRDefault="001713A8" w:rsidP="001713A8">
      <w:pPr>
        <w:jc w:val="center"/>
      </w:pPr>
      <w:r w:rsidRPr="00493CD4">
        <w:t xml:space="preserve">PROGRAMMAZIONE </w:t>
      </w:r>
      <w:r>
        <w:t xml:space="preserve"> </w:t>
      </w:r>
      <w:proofErr w:type="spellStart"/>
      <w:r>
        <w:t>DI</w:t>
      </w:r>
      <w:proofErr w:type="spellEnd"/>
      <w:r w:rsidRPr="00493CD4">
        <w:t xml:space="preserve"> DIPARTIMENT</w:t>
      </w:r>
      <w:r>
        <w:t>O</w:t>
      </w:r>
    </w:p>
    <w:p w:rsidR="001713A8" w:rsidRDefault="001713A8" w:rsidP="001713A8">
      <w:pPr>
        <w:jc w:val="center"/>
      </w:pPr>
      <w:r>
        <w:t>DISCIPLINA SCIENZE MOTORI</w:t>
      </w:r>
    </w:p>
    <w:p w:rsidR="001713A8" w:rsidRPr="003E3298" w:rsidRDefault="001713A8" w:rsidP="001713A8">
      <w:pPr>
        <w:jc w:val="center"/>
        <w:rPr>
          <w:i w:val="0"/>
          <w:iCs w:val="0"/>
          <w:smallCaps w:val="0"/>
        </w:rPr>
      </w:pPr>
      <w:r>
        <w:t>Classe quinta</w:t>
      </w:r>
    </w:p>
    <w:p w:rsidR="001713A8" w:rsidRPr="00493CD4" w:rsidRDefault="001713A8" w:rsidP="001713A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493CD4" w:rsidTr="00A76F98">
        <w:tc>
          <w:tcPr>
            <w:tcW w:w="9778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48D">
              <w:rPr>
                <w:b/>
              </w:rPr>
              <w:t>FINALITA DELL’INSEGNAMENTO</w:t>
            </w:r>
          </w:p>
        </w:tc>
      </w:tr>
      <w:tr w:rsidR="001713A8" w:rsidRPr="00493CD4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Il piano di lavoro per gli alunni dell'ultimo terrà conto della maggiore maturità psico-fisica e tenderà ad un dialogo educativo basato, oltre che sull'arricchimento ed approfondimento dei temi previsti per gli anni precedenti, anche sulla conoscenza dei principi teorico-scientifici (biologici, fisiologici, anatomici) che sono alla base di tutte le attività di movimento.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 xml:space="preserve">I nuclei tematici prevalenti saranno: 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acquisizione del valore della corporeità,attraverso esperienze di attività motoria e sportiva in funzione della formazione della personalità ;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consolidamento di una cultura motoria e sportiva  quale costume di vita;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</w:pPr>
            <w:r>
              <w:t>approfondimento operativo e teorico di attività motorie e sportive</w:t>
            </w:r>
          </w:p>
          <w:p w:rsidR="001713A8" w:rsidRPr="00493CD4" w:rsidRDefault="001713A8" w:rsidP="00A76F98">
            <w:pPr>
              <w:autoSpaceDE w:val="0"/>
              <w:autoSpaceDN w:val="0"/>
              <w:adjustRightInd w:val="0"/>
            </w:pP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1713A8" w:rsidRPr="00493CD4" w:rsidRDefault="001713A8" w:rsidP="001713A8">
      <w:pPr>
        <w:jc w:val="center"/>
        <w:rPr>
          <w:rFonts w:ascii="Times New Roman" w:eastAsia="Calibri" w:hAnsi="Times New Roman"/>
          <w:b/>
          <w:color w:val="000000"/>
          <w:sz w:val="20"/>
        </w:rPr>
      </w:pPr>
      <w:r w:rsidRPr="00493CD4">
        <w:rPr>
          <w:rFonts w:ascii="Times New Roman" w:eastAsia="Calibri" w:hAnsi="Times New Roman"/>
          <w:b/>
          <w:color w:val="000000"/>
          <w:sz w:val="20"/>
        </w:rPr>
        <w:t>OBIETTIVI FORMATIVI TRASVERSALI</w:t>
      </w:r>
    </w:p>
    <w:p w:rsidR="001713A8" w:rsidRPr="00493CD4" w:rsidRDefault="001713A8" w:rsidP="001713A8">
      <w:pPr>
        <w:rPr>
          <w:rFonts w:ascii="Times New Roman" w:eastAsia="Calibri" w:hAnsi="Times New Roman"/>
          <w:b/>
          <w:color w:val="000000"/>
          <w:sz w:val="18"/>
          <w:szCs w:val="18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  <w:r w:rsidRPr="009463A1">
        <w:rPr>
          <w:rFonts w:ascii="Times New Roman" w:hAnsi="Times New Roman"/>
          <w:bCs/>
          <w:sz w:val="16"/>
          <w:szCs w:val="16"/>
        </w:rPr>
        <w:t xml:space="preserve">COMPETENZE </w:t>
      </w:r>
      <w:r w:rsidRPr="00D07EEC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DA ACQUISIRE AL TERMINE DEL  QUINTO ANNO</w:t>
      </w:r>
    </w:p>
    <w:p w:rsidR="001713A8" w:rsidRDefault="001713A8" w:rsidP="001713A8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402"/>
      </w:tblGrid>
      <w:tr w:rsidR="001713A8" w:rsidRPr="009463A1" w:rsidTr="00A76F98"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t>Imparare ad imparare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Organizza il proprio apprendimento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Perfeziona il proprio metodo di lavoro e di studio</w:t>
            </w:r>
          </w:p>
          <w:p w:rsidR="001713A8" w:rsidRPr="009463A1" w:rsidRDefault="001713A8" w:rsidP="001713A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Individua, sceglie ed utilizza varie fonti e varie modalità di informazioni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Consolidare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otenziare 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l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apacità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d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i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a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dottare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trategie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d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tudio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fficaci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Selezionare   il  materiale ed organizzarlo in funzione allo scopo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</w:p>
          <w:p w:rsidR="001713A8" w:rsidRPr="009463A1" w:rsidRDefault="001713A8" w:rsidP="00A76F98">
            <w:pPr>
              <w:rPr>
                <w:rFonts w:ascii="Times New Roman" w:hAnsi="Times New Roman"/>
                <w:sz w:val="20"/>
              </w:rPr>
            </w:pPr>
            <w:r w:rsidRPr="00946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Progettare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color w:val="000000"/>
                <w:sz w:val="18"/>
                <w:szCs w:val="18"/>
              </w:rPr>
              <w:t>Elabora e realizza progetti riguardanti lo sviluppo delle proprie attività di studio e di lavoro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Utilizza le conoscenze apprese per conseguire obiettivi significativi, </w:t>
            </w:r>
          </w:p>
          <w:p w:rsidR="001713A8" w:rsidRPr="009463A1" w:rsidRDefault="001713A8" w:rsidP="001713A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Valuta le possibilità esistenti, definisce strategie di azione e       verifica risultati raggiunti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Acquisire le competenze disciplinari per pianificare la risoluzione di problemi o realizzare piccoli progetti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Acquisire la capacità di operare con flessibilità in vari contesti affrontando il cambiamento;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Operare per obiettivi e per progetti;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Documentare opportunamente il proprio lavoro;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Individuare, selezionare e gestire le fonti di informazione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keepNext/>
              <w:keepLines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Comunicare</w:t>
            </w:r>
          </w:p>
          <w:p w:rsidR="001713A8" w:rsidRPr="009463A1" w:rsidRDefault="001713A8" w:rsidP="001713A8">
            <w:pPr>
              <w:pStyle w:val="Nessunaspaziatura"/>
              <w:keepNext/>
              <w:keepLines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iCs/>
                <w:sz w:val="18"/>
                <w:szCs w:val="18"/>
              </w:rPr>
              <w:t>Comprende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messaggi di genere diverso (quotidiano, letterario, tecnico, scientifico) e di diversa complessità</w:t>
            </w:r>
          </w:p>
          <w:p w:rsidR="001713A8" w:rsidRPr="009463A1" w:rsidRDefault="001713A8" w:rsidP="001713A8">
            <w:pPr>
              <w:pStyle w:val="Nessunaspaziatura"/>
              <w:keepNext/>
              <w:keepLines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iCs/>
                <w:sz w:val="18"/>
                <w:szCs w:val="18"/>
              </w:rPr>
              <w:t>Rappresenta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eventi, fenomeni, principi, concetti, norme, procedure, atteggiamenti, stati d’animo, emozioni, ecc.</w:t>
            </w:r>
          </w:p>
          <w:p w:rsidR="001713A8" w:rsidRPr="009463A1" w:rsidRDefault="001713A8" w:rsidP="001713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Utilizza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Acquisire  linguaggi settoriali;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Consolidare la capacità di comunicare  in modo chiaro ed efficace;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Operare collegamenti interdisciplinari;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Elaborare,  interpretare e rappresentare dati con il ricorso a strumenti informatici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F20629" w:rsidRDefault="001713A8" w:rsidP="00A76F98">
            <w:pPr>
              <w:rPr>
                <w:rFonts w:ascii="Times New Roman" w:hAnsi="Times New Roman"/>
                <w:sz w:val="18"/>
                <w:szCs w:val="18"/>
              </w:rPr>
            </w:pPr>
            <w:r w:rsidRPr="00F206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t>Collaborare e partecipare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Interagisce in gruppo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Comprende i diversi punti di vista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9463A1">
              <w:rPr>
                <w:rFonts w:ascii="Times New Roman" w:hAnsi="Times New Roman"/>
                <w:sz w:val="18"/>
                <w:szCs w:val="18"/>
              </w:rPr>
              <w:t>estisce la conflittualità</w:t>
            </w:r>
          </w:p>
          <w:p w:rsidR="001713A8" w:rsidRPr="004D300F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Contribuisce  alla realizzazione delle attività collettive;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Riconosce i diritti fondamentali degli altri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Partecipare al  lavoro organizzato e di gruppo 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Rispettare le regole;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Rispettare il patrimonio scolastico 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e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curare le strumentazioni in affido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Agire in modo autonomo e consapevole</w:t>
            </w:r>
          </w:p>
          <w:p w:rsidR="001713A8" w:rsidRPr="004D300F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Si inserisce  in modo  consapevole nella vita scolastica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Riconosce e rispetta, regole e responsabilità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Produrre  materiale utile per il gruppo in ogni ambito di lavoro;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Rispettare le consegne nell’esecuzione di compiti individuali e collettivi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9463A1" w:rsidRDefault="001713A8" w:rsidP="00A76F98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Risolvere problemi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Affronta situazioni problematiche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Costruisce  e verifica ipotesi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Individua fonti e risorse adeguate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Raccoglie e valuta dati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Propone soluzioni secondo il tipo di problema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Sviluppare capacità di analisi, sintesi e valutazione;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Sviluppare e consolidare le capacità di affrontare compiti e situazioni problematiche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Individuare collegamenti e relazioni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 xml:space="preserve">Individua collegamenti e relazioni tra fenomeni diversi, anche appartenenti a diversi ambiti disciplinari  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Riconosce analogie e differenze, coerenze ed incoerenze, cause ed effetti e la natura probabilistica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Organizzare in maniera logica i concetti;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Operare collegamenti all’interno della stessa disciplina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  <w:p w:rsidR="001713A8" w:rsidRPr="009463A1" w:rsidRDefault="001713A8" w:rsidP="00A76F98">
            <w:pPr>
              <w:rPr>
                <w:rFonts w:ascii="Times New Roman" w:hAnsi="Times New Roman"/>
                <w:sz w:val="20"/>
              </w:rPr>
            </w:pPr>
            <w:r w:rsidRPr="00F206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713A8" w:rsidRPr="009463A1" w:rsidTr="00A76F98">
        <w:tc>
          <w:tcPr>
            <w:tcW w:w="6345" w:type="dxa"/>
          </w:tcPr>
          <w:p w:rsidR="001713A8" w:rsidRPr="009463A1" w:rsidRDefault="001713A8" w:rsidP="00A76F98">
            <w:pPr>
              <w:pStyle w:val="Nessunaspaziatura"/>
              <w:rPr>
                <w:rFonts w:ascii="Times New Roman" w:hAnsi="Times New Roman"/>
                <w:b/>
                <w:sz w:val="18"/>
                <w:szCs w:val="18"/>
              </w:rPr>
            </w:pPr>
            <w:r w:rsidRPr="009463A1">
              <w:rPr>
                <w:rFonts w:ascii="Times New Roman" w:hAnsi="Times New Roman"/>
                <w:b/>
                <w:sz w:val="18"/>
                <w:szCs w:val="18"/>
              </w:rPr>
              <w:t>Acquisire e interpretare l’informazione</w:t>
            </w:r>
          </w:p>
          <w:p w:rsidR="001713A8" w:rsidRPr="009463A1" w:rsidRDefault="001713A8" w:rsidP="001713A8">
            <w:pPr>
              <w:pStyle w:val="Nessunaspaziatura"/>
              <w:numPr>
                <w:ilvl w:val="0"/>
                <w:numId w:val="28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3A1">
              <w:rPr>
                <w:rFonts w:ascii="Times New Roman" w:hAnsi="Times New Roman"/>
                <w:sz w:val="18"/>
                <w:szCs w:val="18"/>
              </w:rPr>
              <w:t>Acquisisce l'informazione ricevuta nei diversi ambiti e attraverso diversi strumenti comunicativi</w:t>
            </w:r>
          </w:p>
          <w:p w:rsidR="001713A8" w:rsidRPr="009463A1" w:rsidRDefault="001713A8" w:rsidP="001713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Interpreta criticamente valutando l’attendibilità e l’utilità, distinguendo fatti e opinioni</w:t>
            </w:r>
          </w:p>
        </w:tc>
        <w:tc>
          <w:tcPr>
            <w:tcW w:w="3402" w:type="dxa"/>
          </w:tcPr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Usare in modo  consapevole  il linguaggio specifico delle singole discipline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;</w:t>
            </w: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 xml:space="preserve"> </w:t>
            </w:r>
          </w:p>
          <w:p w:rsidR="001713A8" w:rsidRPr="004D300F" w:rsidRDefault="001713A8" w:rsidP="00A76F98">
            <w:pP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</w:pPr>
            <w:r w:rsidRPr="004D300F"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Utilizzare le tecnologie e programmi informatici</w:t>
            </w:r>
            <w:r>
              <w:rPr>
                <w:rFonts w:ascii="Times New Roman" w:eastAsia="Calibri" w:hAnsi="Times New Roman"/>
                <w:i w:val="0"/>
                <w:iCs w:val="0"/>
                <w:smallCaps w:val="0"/>
                <w:color w:val="auto"/>
                <w:sz w:val="18"/>
                <w:szCs w:val="18"/>
              </w:rPr>
              <w:t>.</w:t>
            </w: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</w:t>
      </w:r>
    </w:p>
    <w:p w:rsidR="001713A8" w:rsidRPr="00B3648D" w:rsidRDefault="001713A8" w:rsidP="001713A8">
      <w:pPr>
        <w:autoSpaceDE w:val="0"/>
        <w:autoSpaceDN w:val="0"/>
        <w:adjustRightInd w:val="0"/>
        <w:rPr>
          <w:rFonts w:ascii="Times New Roman" w:eastAsia="Times New Roman" w:hAnsi="Times New Roman"/>
          <w:b/>
          <w:i w:val="0"/>
          <w:iCs w:val="0"/>
          <w:smallCaps w:val="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B3648D" w:rsidTr="00A76F98">
        <w:tc>
          <w:tcPr>
            <w:tcW w:w="9778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48D">
              <w:rPr>
                <w:b/>
              </w:rPr>
              <w:t>COMPETENZE</w:t>
            </w:r>
            <w:r>
              <w:rPr>
                <w:b/>
              </w:rPr>
              <w:t xml:space="preserve"> DEL QUINTO ANNO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548DD4"/>
              </w:rPr>
            </w:pP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Sono stati individuati tre nuclei fondanti nell'ambito dei quali sono state poi individuate le competenze generali da raggiungere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a) I</w:t>
            </w:r>
            <w:r w:rsidRPr="00AE10DC">
              <w:rPr>
                <w:rFonts w:ascii="Calibri" w:eastAsia="Calibri" w:hAnsi="Calibri"/>
              </w:rPr>
              <w:t>l corpo , la sua espressività e le capacità condizionali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b)Gioco, gioco-sport, sport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c) Sicurezza, salute</w:t>
            </w:r>
            <w:r>
              <w:rPr>
                <w:rFonts w:ascii="Calibri" w:eastAsia="Calibri" w:hAnsi="Calibri"/>
              </w:rPr>
              <w:t xml:space="preserve"> 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548DD4"/>
              </w:rPr>
            </w:pPr>
          </w:p>
        </w:tc>
      </w:tr>
    </w:tbl>
    <w:p w:rsidR="001713A8" w:rsidRDefault="001713A8" w:rsidP="001713A8">
      <w:pPr>
        <w:spacing w:line="230" w:lineRule="exact"/>
        <w:ind w:left="948"/>
        <w:jc w:val="center"/>
        <w:rPr>
          <w:rFonts w:ascii="Times New Roman" w:eastAsia="Times New Roman"/>
          <w:b/>
          <w:spacing w:val="-2"/>
          <w:w w:val="101"/>
          <w:sz w:val="23"/>
        </w:rPr>
      </w:pPr>
    </w:p>
    <w:p w:rsidR="001713A8" w:rsidRDefault="001713A8" w:rsidP="001713A8">
      <w:pPr>
        <w:spacing w:line="200" w:lineRule="exact"/>
        <w:rPr>
          <w:rFonts w:ascii="Times New Roman" w:eastAsia="Times New Roman"/>
        </w:rPr>
      </w:pPr>
    </w:p>
    <w:p w:rsidR="001713A8" w:rsidRDefault="001713A8" w:rsidP="001713A8">
      <w:pPr>
        <w:spacing w:line="248" w:lineRule="exact"/>
        <w:rPr>
          <w:rFonts w:ascii="Times New Roman" w:eastAsia="Times New Roman"/>
        </w:rPr>
      </w:pPr>
    </w:p>
    <w:p w:rsidR="001713A8" w:rsidRDefault="001713A8" w:rsidP="001713A8">
      <w:pPr>
        <w:spacing w:line="270" w:lineRule="exact"/>
        <w:ind w:left="523" w:right="875" w:hanging="350"/>
        <w:rPr>
          <w:rFonts w:ascii="Calibri" w:eastAsia="Calibri" w:hAnsi="Calibri"/>
          <w:color w:val="548DD4"/>
        </w:rPr>
      </w:pPr>
      <w:r w:rsidRPr="008C34F1">
        <w:rPr>
          <w:rFonts w:ascii="Times New Roman" w:eastAsia="Times New Roman"/>
          <w:sz w:val="23"/>
        </w:rPr>
        <w:t xml:space="preserve"> </w:t>
      </w:r>
      <w:r w:rsidRPr="008C34F1">
        <w:rPr>
          <w:rFonts w:ascii="Times New Roman" w:eastAsia="Times New Roman"/>
          <w:spacing w:val="-16"/>
          <w:sz w:val="23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713A8" w:rsidTr="00A76F98">
        <w:tc>
          <w:tcPr>
            <w:tcW w:w="4889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B3648D">
              <w:rPr>
                <w:b/>
              </w:rPr>
              <w:t>CONOSCENZE</w:t>
            </w:r>
          </w:p>
        </w:tc>
        <w:tc>
          <w:tcPr>
            <w:tcW w:w="4889" w:type="dxa"/>
          </w:tcPr>
          <w:p w:rsidR="001713A8" w:rsidRPr="00B3648D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B3648D">
              <w:rPr>
                <w:b/>
              </w:rPr>
              <w:t>ABILITA’</w:t>
            </w:r>
          </w:p>
        </w:tc>
      </w:tr>
      <w:tr w:rsidR="001713A8" w:rsidTr="00A76F98">
        <w:tc>
          <w:tcPr>
            <w:tcW w:w="4889" w:type="dxa"/>
          </w:tcPr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A) Conoscere le potenzialità del proprio corpo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 Conoscere</w:t>
            </w:r>
            <w:r>
              <w:rPr>
                <w:rFonts w:ascii="Calibri" w:eastAsia="Calibri" w:hAnsi="Calibri"/>
              </w:rPr>
              <w:t xml:space="preserve"> la struttura e l'evoluzione dei giochi e</w:t>
            </w:r>
            <w:r w:rsidRPr="00AE10DC">
              <w:rPr>
                <w:rFonts w:ascii="Calibri" w:eastAsia="Calibri" w:hAnsi="Calibri"/>
              </w:rPr>
              <w:t xml:space="preserve"> degli sport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C) Conoscere i principi fondamentali di prevenzione ed attuazione della sicurezza</w:t>
            </w:r>
            <w:r>
              <w:rPr>
                <w:rFonts w:ascii="Calibri" w:eastAsia="Calibri" w:hAnsi="Calibri"/>
              </w:rPr>
              <w:t xml:space="preserve"> personale in palestra, a scuola e negli spazi aperti</w:t>
            </w:r>
          </w:p>
        </w:tc>
        <w:tc>
          <w:tcPr>
            <w:tcW w:w="4889" w:type="dxa"/>
          </w:tcPr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A) E</w:t>
            </w:r>
            <w:r w:rsidRPr="00AE10DC">
              <w:rPr>
                <w:rFonts w:ascii="Calibri" w:eastAsia="Calibri" w:hAnsi="Calibri"/>
              </w:rPr>
              <w:t>laborare risposte motorie efficaci e personali.</w:t>
            </w:r>
            <w:r>
              <w:rPr>
                <w:rFonts w:ascii="Calibri" w:eastAsia="Calibri" w:hAnsi="Calibri"/>
              </w:rPr>
              <w:t xml:space="preserve"> Acquisire una maggiore padronanza dei propri mezzi e riuscire a definire le capacità coordinative ,condizionali ed espressive.    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AE10DC">
              <w:rPr>
                <w:rFonts w:ascii="Calibri" w:eastAsia="Calibri" w:hAnsi="Calibri"/>
              </w:rPr>
              <w:t>B) Conoscere e praticare in modo corretto i principali giochi sportivi</w:t>
            </w:r>
            <w:r>
              <w:rPr>
                <w:rFonts w:ascii="Calibri" w:eastAsia="Calibri" w:hAnsi="Calibri"/>
              </w:rPr>
              <w:t>. Cooperare in equipe utilizzando e valorizzando le attitudini individuali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</w:t>
            </w:r>
            <w:r w:rsidRPr="00AE10DC">
              <w:rPr>
                <w:rFonts w:ascii="Calibri" w:eastAsia="Calibri" w:hAnsi="Calibri"/>
              </w:rPr>
              <w:t>ssumere comportamenti funzionali alla sicurezza in palestra,a scuola e negli spazi aperti</w:t>
            </w:r>
            <w:r>
              <w:rPr>
                <w:rFonts w:ascii="Calibri" w:eastAsia="Calibri" w:hAnsi="Calibri"/>
              </w:rPr>
              <w:t>.</w:t>
            </w:r>
          </w:p>
          <w:p w:rsidR="001713A8" w:rsidRPr="00AE10DC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D)Mettere in atto comportamenti responsabili nei confronti della propria salute, adottando uno stile di vita corretto</w:t>
            </w:r>
          </w:p>
        </w:tc>
      </w:tr>
    </w:tbl>
    <w:p w:rsidR="001713A8" w:rsidRPr="00493CD4" w:rsidRDefault="001713A8" w:rsidP="001713A8">
      <w:pPr>
        <w:autoSpaceDE w:val="0"/>
        <w:autoSpaceDN w:val="0"/>
        <w:adjustRightInd w:val="0"/>
        <w:rPr>
          <w:rFonts w:ascii="Calibri" w:eastAsia="Calibri" w:hAnsi="Calibri"/>
          <w:color w:val="548DD4"/>
        </w:rPr>
      </w:pPr>
    </w:p>
    <w:p w:rsidR="001713A8" w:rsidRDefault="001713A8" w:rsidP="001713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</w:rPr>
      </w:pPr>
      <w:r>
        <w:rPr>
          <w:rFonts w:ascii="Calibri" w:eastAsia="Calibri" w:hAnsi="Calibri"/>
          <w:b/>
          <w:bCs/>
          <w:color w:val="000000"/>
        </w:rPr>
        <w:t>Classe Quinta</w:t>
      </w:r>
    </w:p>
    <w:p w:rsidR="001713A8" w:rsidRPr="00750081" w:rsidRDefault="001713A8" w:rsidP="001713A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RPr="00750081" w:rsidTr="00A76F98">
        <w:tc>
          <w:tcPr>
            <w:tcW w:w="9778" w:type="dxa"/>
          </w:tcPr>
          <w:p w:rsidR="001713A8" w:rsidRPr="00750081" w:rsidRDefault="001713A8" w:rsidP="00A76F98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750081">
              <w:rPr>
                <w:b/>
              </w:rPr>
              <w:t xml:space="preserve">CONTENUTI DISCIPLINARI ALLA </w:t>
            </w:r>
            <w:r>
              <w:rPr>
                <w:b/>
              </w:rPr>
              <w:t>FINE DEL PRIMO T</w:t>
            </w:r>
            <w:r w:rsidRPr="00750081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espressive e coreografiche con l'ausilio della musica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Attività ed esercizi a carico naturale; Attività ed esercizi con piccoli e grandi attrezzi; Attività ed esercizi di equilibrio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lastRenderedPageBreak/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3648D">
              <w:rPr>
                <w:b/>
              </w:rPr>
              <w:t>CONTENUTI DISCIPLINARI ALLA FINE DEL</w:t>
            </w:r>
            <w:r>
              <w:rPr>
                <w:b/>
              </w:rPr>
              <w:t xml:space="preserve"> SECONDO  T</w:t>
            </w:r>
            <w:r w:rsidRPr="00B3648D">
              <w:rPr>
                <w:b/>
              </w:rPr>
              <w:t>RIMESTRE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al rapporto sport/doping, sport/salute, sport /handicap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ai principi di Scienza dell'alimentazione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Attività sportive 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pre-sportive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di squadra (pallacanestro, pallavolo, calcio a 5)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Organizzazione di attività di arbitraggio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Conoscenze essenziali per quanto riguarda le norme di comportamento ai fini di prevenzione degli infortuni in caso di incidente.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Approfondimenti di anatomia umana , traumatologia e di primo soccorso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al rapporto sport/doping, sport/salute, sport /handicap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ai principi di Scienza dell'alimentazione</w:t>
            </w:r>
          </w:p>
          <w:p w:rsidR="001713A8" w:rsidRDefault="001713A8" w:rsidP="00A76F9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Informazioni e conoscenze relative ai principali elementi di Storia dell'educazione fisica e sport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  <w:rPr>
                <w:b/>
                <w:bCs/>
              </w:rPr>
            </w:pPr>
            <w:r w:rsidRPr="006C6A8A">
              <w:rPr>
                <w:b/>
                <w:bCs/>
              </w:rPr>
              <w:t>ATTIVITÀ INTEGRATIVE ED AGGIUNTIVE</w:t>
            </w:r>
          </w:p>
          <w:p w:rsidR="001713A8" w:rsidRPr="006C6A8A" w:rsidRDefault="001713A8" w:rsidP="00A76F98">
            <w:pPr>
              <w:jc w:val="center"/>
              <w:rPr>
                <w:b/>
                <w:bCs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C330F">
              <w:t>(Spettacoli teatrali, cinematografici e musicali; conferenze; attività e manifestazioni sportive; progetti scolastici [</w:t>
            </w:r>
            <w:proofErr w:type="spellStart"/>
            <w:r w:rsidRPr="00CC330F">
              <w:t>es</w:t>
            </w:r>
            <w:proofErr w:type="spellEnd"/>
            <w:r w:rsidRPr="00CC330F">
              <w:t xml:space="preserve">. Ed. alla legalità </w:t>
            </w:r>
            <w:proofErr w:type="spellStart"/>
            <w:r w:rsidRPr="00CC330F">
              <w:t>etc</w:t>
            </w:r>
            <w:proofErr w:type="spellEnd"/>
            <w:r>
              <w:t xml:space="preserve">], attività di orientamento </w:t>
            </w:r>
            <w:proofErr w:type="spellStart"/>
            <w:r>
              <w:t>etc</w:t>
            </w:r>
            <w:proofErr w:type="spellEnd"/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30F" w:rsidRDefault="001713A8" w:rsidP="00A76F98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C330F">
              <w:rPr>
                <w:rFonts w:ascii="Times New Roman" w:hAnsi="Times New Roman"/>
              </w:rPr>
              <w:t>Attività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CC3570">
              <w:rPr>
                <w:rFonts w:ascii="Times New Roman" w:eastAsia="Times New Roman" w:hAnsi="Times New Roman"/>
                <w:i/>
              </w:rPr>
              <w:t>Orientamento in uscita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 w:rsidRPr="00CC3570">
              <w:rPr>
                <w:rFonts w:ascii="Times New Roman" w:eastAsia="Times New Roman" w:hAnsi="Times New Roman"/>
                <w:i/>
              </w:rPr>
              <w:t>Alternanza scuola lavoro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 w:rsidRPr="00CC3570">
              <w:rPr>
                <w:rFonts w:ascii="Times New Roman" w:eastAsia="Times New Roman" w:hAnsi="Times New Roman"/>
                <w:i/>
              </w:rPr>
              <w:t>tage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</w:tr>
      <w:tr w:rsidR="001713A8" w:rsidRPr="00CC330F" w:rsidTr="00A76F98">
        <w:trPr>
          <w:trHeight w:val="364"/>
        </w:trPr>
        <w:tc>
          <w:tcPr>
            <w:tcW w:w="9778" w:type="dxa"/>
          </w:tcPr>
          <w:p w:rsidR="001713A8" w:rsidRPr="00CC3570" w:rsidRDefault="001713A8" w:rsidP="00A76F98">
            <w:pPr>
              <w:pStyle w:val="Nessunaspaziatura"/>
              <w:rPr>
                <w:rFonts w:ascii="Times New Roman" w:eastAsia="Times New Roman" w:hAnsi="Times New Roman"/>
                <w:i/>
              </w:rPr>
            </w:pPr>
            <w:proofErr w:type="spellStart"/>
            <w:r w:rsidRPr="00CC3570">
              <w:rPr>
                <w:rFonts w:ascii="Times New Roman" w:eastAsia="Times New Roman" w:hAnsi="Times New Roman"/>
                <w:i/>
              </w:rPr>
              <w:t>Altro……</w:t>
            </w:r>
            <w:proofErr w:type="spellEnd"/>
            <w:r w:rsidRPr="00CC3570">
              <w:rPr>
                <w:rFonts w:ascii="Times New Roman" w:eastAsia="Times New Roman" w:hAnsi="Times New Roman"/>
                <w:i/>
              </w:rPr>
              <w:t>.</w:t>
            </w:r>
          </w:p>
        </w:tc>
      </w:tr>
    </w:tbl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p w:rsidR="001713A8" w:rsidRDefault="001713A8" w:rsidP="001713A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Pr="00750081" w:rsidRDefault="001713A8" w:rsidP="00A76F98">
            <w:pPr>
              <w:ind w:left="340"/>
              <w:jc w:val="center"/>
              <w:rPr>
                <w:b/>
                <w:i w:val="0"/>
                <w:iCs w:val="0"/>
                <w:smallCaps w:val="0"/>
              </w:rPr>
            </w:pPr>
            <w:r w:rsidRPr="00750081">
              <w:rPr>
                <w:b/>
              </w:rPr>
              <w:t>METODOLOGIE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lezione frontale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discussione guidata</w:t>
            </w:r>
          </w:p>
          <w:p w:rsidR="001713A8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lastRenderedPageBreak/>
              <w:t>lavori di gruppo</w:t>
            </w:r>
          </w:p>
          <w:p w:rsidR="001713A8" w:rsidRDefault="001713A8" w:rsidP="001713A8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mappe concettuali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simulazioni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lezione interattiva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esercitazioni individuali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elaborazioni di schemi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 w:rsidRPr="005F44E0">
              <w:t>grafici</w:t>
            </w:r>
          </w:p>
          <w:p w:rsidR="001713A8" w:rsidRPr="005F44E0" w:rsidRDefault="001713A8" w:rsidP="001713A8">
            <w:pPr>
              <w:pStyle w:val="Paragrafoelenco"/>
              <w:numPr>
                <w:ilvl w:val="0"/>
                <w:numId w:val="3"/>
              </w:numPr>
            </w:pPr>
            <w:r>
              <w:t>didattica</w:t>
            </w:r>
            <w:r w:rsidRPr="005F44E0">
              <w:t xml:space="preserve"> </w:t>
            </w:r>
            <w:proofErr w:type="spellStart"/>
            <w:r w:rsidRPr="005F44E0">
              <w:t>laboratorial</w:t>
            </w:r>
            <w:r>
              <w:t>e</w:t>
            </w:r>
            <w:proofErr w:type="spellEnd"/>
          </w:p>
        </w:tc>
      </w:tr>
    </w:tbl>
    <w:p w:rsidR="001713A8" w:rsidRDefault="001713A8" w:rsidP="001713A8"/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  <w:rPr>
                <w:b/>
                <w:sz w:val="18"/>
                <w:szCs w:val="18"/>
              </w:rPr>
            </w:pPr>
            <w:r w:rsidRPr="00FD4D19">
              <w:rPr>
                <w:b/>
                <w:sz w:val="18"/>
                <w:szCs w:val="18"/>
              </w:rPr>
              <w:t>MATERIALI,STRUMENTI E SPAZI UTILIZZATI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libri di testo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altri testi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software didattici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internet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LIM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laboratori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biblioteca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mediateca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cineforum</w:t>
            </w:r>
          </w:p>
          <w:p w:rsidR="001713A8" w:rsidRPr="00DD1EB2" w:rsidRDefault="001713A8" w:rsidP="001713A8">
            <w:pPr>
              <w:pStyle w:val="Paragrafoelenco"/>
              <w:numPr>
                <w:ilvl w:val="0"/>
                <w:numId w:val="4"/>
              </w:numPr>
            </w:pPr>
            <w:r w:rsidRPr="00DD1EB2">
              <w:t>palestra</w:t>
            </w:r>
          </w:p>
        </w:tc>
      </w:tr>
    </w:tbl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9778"/>
      </w:tblGrid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</w:pPr>
            <w:r>
              <w:rPr>
                <w:b/>
              </w:rPr>
              <w:t>VERIFICHE E VALUTAZIONE</w:t>
            </w:r>
          </w:p>
        </w:tc>
      </w:tr>
      <w:tr w:rsidR="001713A8" w:rsidTr="00A76F98">
        <w:tc>
          <w:tcPr>
            <w:tcW w:w="9778" w:type="dxa"/>
          </w:tcPr>
          <w:p w:rsidR="001713A8" w:rsidRPr="00D6341E" w:rsidRDefault="001713A8" w:rsidP="00A76F98">
            <w:r w:rsidRPr="00D6341E">
              <w:t>Le verifiche per ciascun quadrimestre verranno effettuate in numero congruo</w:t>
            </w:r>
          </w:p>
          <w:p w:rsidR="001713A8" w:rsidRDefault="001713A8" w:rsidP="00A76F98">
            <w:pPr>
              <w:pStyle w:val="Paragrafoelenco"/>
            </w:pPr>
            <w:r>
              <w:t>TIPOLOGIE:</w:t>
            </w:r>
            <w:r w:rsidRPr="00334318">
              <w:t xml:space="preserve"> 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prove strutturate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semi-strutturate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interrogazioni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 xml:space="preserve">prove </w:t>
            </w:r>
            <w:proofErr w:type="spellStart"/>
            <w:r w:rsidRPr="00334318">
              <w:t>laboratoriali</w:t>
            </w:r>
            <w:proofErr w:type="spellEnd"/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questionari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relazioni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trattazione sintetica</w:t>
            </w:r>
          </w:p>
          <w:p w:rsidR="001713A8" w:rsidRPr="00334318" w:rsidRDefault="001713A8" w:rsidP="001713A8">
            <w:pPr>
              <w:pStyle w:val="Paragrafoelenco"/>
              <w:numPr>
                <w:ilvl w:val="0"/>
                <w:numId w:val="21"/>
              </w:numPr>
            </w:pPr>
            <w:r w:rsidRPr="00334318">
              <w:t>elaborazioni di progetti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jc w:val="center"/>
            </w:pPr>
            <w:r>
              <w:rPr>
                <w:b/>
              </w:rPr>
              <w:t xml:space="preserve"> </w:t>
            </w:r>
            <w:r w:rsidRPr="00750081">
              <w:rPr>
                <w:b/>
              </w:rPr>
              <w:t>TE</w:t>
            </w:r>
            <w:r>
              <w:rPr>
                <w:b/>
              </w:rPr>
              <w:t>ST</w:t>
            </w:r>
            <w:r w:rsidRPr="00750081">
              <w:rPr>
                <w:b/>
              </w:rPr>
              <w:t xml:space="preserve"> E ARGOMENTI  DISCIPLINARI </w:t>
            </w:r>
            <w:r>
              <w:rPr>
                <w:b/>
              </w:rPr>
              <w:t>PER CLASSI PARALLELE</w:t>
            </w:r>
          </w:p>
        </w:tc>
      </w:tr>
      <w:tr w:rsidR="001713A8" w:rsidTr="00A76F98">
        <w:tc>
          <w:tcPr>
            <w:tcW w:w="9778" w:type="dxa"/>
          </w:tcPr>
          <w:p w:rsidR="001713A8" w:rsidRDefault="001713A8" w:rsidP="00A76F98">
            <w:pPr>
              <w:rPr>
                <w:b/>
                <w:i w:val="0"/>
              </w:rPr>
            </w:pPr>
            <w:r>
              <w:rPr>
                <w:b/>
              </w:rPr>
              <w:t>CLASSI QUINTE</w:t>
            </w:r>
          </w:p>
          <w:p w:rsidR="001713A8" w:rsidRDefault="001713A8" w:rsidP="00A76F98">
            <w:pPr>
              <w:rPr>
                <w:i w:val="0"/>
              </w:rPr>
            </w:pPr>
            <w:r w:rsidRPr="00750081">
              <w:t xml:space="preserve">INIZIO ANNO SCOLASTICO TEST D’INGRESSO </w:t>
            </w:r>
          </w:p>
          <w:p w:rsidR="001713A8" w:rsidRPr="00750081" w:rsidRDefault="001713A8" w:rsidP="00A76F98">
            <w:pPr>
              <w:rPr>
                <w:i w:val="0"/>
              </w:rPr>
            </w:pPr>
            <w:r w:rsidRPr="00750081">
              <w:t xml:space="preserve">FINE NOVEMBRE/INIZIO DICEMBRE: </w:t>
            </w:r>
          </w:p>
          <w:p w:rsidR="001713A8" w:rsidRDefault="001713A8" w:rsidP="00A76F98">
            <w:pPr>
              <w:rPr>
                <w:i w:val="0"/>
              </w:rPr>
            </w:pPr>
            <w:r w:rsidRPr="00750081">
              <w:t>FINE MARZO/INIZIO APRILE</w:t>
            </w:r>
            <w:r>
              <w:t>.</w:t>
            </w:r>
          </w:p>
          <w:p w:rsidR="001713A8" w:rsidRPr="004540C5" w:rsidRDefault="001713A8" w:rsidP="00A76F98">
            <w:pPr>
              <w:rPr>
                <w:b/>
                <w:i w:val="0"/>
              </w:rPr>
            </w:pPr>
          </w:p>
          <w:p w:rsidR="001713A8" w:rsidRDefault="001713A8" w:rsidP="00A76F98"/>
        </w:tc>
      </w:tr>
    </w:tbl>
    <w:p w:rsidR="001713A8" w:rsidRDefault="001713A8" w:rsidP="001713A8"/>
    <w:p w:rsidR="001713A8" w:rsidRDefault="001713A8" w:rsidP="001713A8"/>
    <w:p w:rsidR="001713A8" w:rsidRDefault="001713A8" w:rsidP="001713A8">
      <w:pPr>
        <w:jc w:val="center"/>
        <w:rPr>
          <w:rFonts w:ascii="Times New Roman" w:hAnsi="Times New Roman"/>
          <w:b/>
          <w:sz w:val="18"/>
          <w:szCs w:val="18"/>
        </w:rPr>
      </w:pPr>
    </w:p>
    <w:p w:rsidR="001713A8" w:rsidRDefault="001713A8" w:rsidP="001713A8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</w:p>
    <w:p w:rsidR="001713A8" w:rsidRDefault="001713A8" w:rsidP="001713A8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CRITERI </w:t>
      </w:r>
      <w:proofErr w:type="spellStart"/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>DI</w:t>
      </w:r>
      <w:proofErr w:type="spellEnd"/>
      <w:r w:rsidRPr="00750081"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  <w:t xml:space="preserve"> VALUTAZIONE</w:t>
      </w:r>
    </w:p>
    <w:p w:rsidR="001713A8" w:rsidRPr="00750081" w:rsidRDefault="001713A8" w:rsidP="001713A8">
      <w:pPr>
        <w:jc w:val="center"/>
        <w:rPr>
          <w:rFonts w:ascii="Times New Roman" w:eastAsia="Times New Roman" w:hAnsi="Times New Roman"/>
          <w:b/>
          <w:i w:val="0"/>
          <w:iCs w:val="0"/>
          <w:smallCaps w:val="0"/>
          <w:color w:val="auto"/>
          <w:sz w:val="20"/>
          <w:szCs w:val="20"/>
          <w:lang w:eastAsia="it-IT"/>
        </w:rPr>
      </w:pPr>
    </w:p>
    <w:p w:rsidR="001713A8" w:rsidRPr="00C86AEC" w:rsidRDefault="001713A8" w:rsidP="001713A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18"/>
          <w:szCs w:val="18"/>
        </w:rPr>
      </w:pPr>
      <w:r w:rsidRPr="00610618">
        <w:rPr>
          <w:rFonts w:ascii="Calibri" w:eastAsia="Calibri" w:hAnsi="Calibri" w:cs="Arial"/>
          <w:color w:val="000000"/>
          <w:sz w:val="16"/>
          <w:szCs w:val="16"/>
        </w:rPr>
        <w:t xml:space="preserve">Per l’attribuzione dei voti si allega la </w:t>
      </w:r>
      <w:r w:rsidRPr="00610618">
        <w:rPr>
          <w:rFonts w:ascii="Calibri" w:eastAsia="Calibri" w:hAnsi="Calibri" w:cs="Arial"/>
          <w:b/>
          <w:color w:val="000000"/>
          <w:sz w:val="16"/>
          <w:szCs w:val="16"/>
          <w:u w:val="single"/>
        </w:rPr>
        <w:t>scala di valutazione inserita nel POF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4"/>
        <w:gridCol w:w="5771"/>
        <w:gridCol w:w="1229"/>
      </w:tblGrid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INDICATORI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DESCRITTORI</w:t>
            </w:r>
          </w:p>
        </w:tc>
        <w:tc>
          <w:tcPr>
            <w:tcW w:w="1306" w:type="dxa"/>
          </w:tcPr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VOTO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lastRenderedPageBreak/>
              <w:t xml:space="preserve">Indice di un eccellente raggiungimento degli obiettivi, con  padronanza dei contenuti e delle abilità di trasferirli e rielaborarli autonomamente in un’ottica interdisciplinare. </w:t>
            </w:r>
            <w:r w:rsidRPr="005043C2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In particolare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assiduo e partecipativo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compiere  correlazioni esatte ed analisi approfondite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sempre corretto dei linguaggi specifici e sicura padronanza degli strumenti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, approfonditi, rielaborati con originalità</w:t>
            </w:r>
          </w:p>
          <w:p w:rsidR="001713A8" w:rsidRPr="00610618" w:rsidRDefault="001713A8" w:rsidP="001713A8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piena delle competenze previste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A76F98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A76F98">
            <w:pPr>
              <w:pStyle w:val="Paragrafoelenc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Corrisponde ad un completo raggiungimento degli obiettivi e ad una autonoma capacità di rielaborazione delle conoscenze. 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 particolare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assiduo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 relazioni logiche, creare collegamenti  con rielaborazioni personali 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corretto dei linguaggi specifici e degli strumenti.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approfonditi e integrati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6"/>
              </w:numPr>
              <w:rPr>
                <w:rFonts w:ascii="Calibri" w:eastAsia="Calibri" w:hAnsi="Calibri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sicura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9</w:t>
            </w: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 xml:space="preserve">Corrisponde ad un buono  raggiungimento degli obiettivi e ad una autonoma capacità di rielaborazione delle conoscenze. </w:t>
            </w:r>
            <w:r w:rsidRPr="005043C2">
              <w:rPr>
                <w:rFonts w:ascii="Times New Roman" w:eastAsia="Calibri" w:hAnsi="Times New Roman"/>
                <w:b/>
                <w:i w:val="0"/>
                <w:iCs w:val="0"/>
                <w:color w:val="000000"/>
                <w:sz w:val="16"/>
                <w:szCs w:val="16"/>
              </w:rPr>
              <w:t>In particolare: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costante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e 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 relazioni logiche e di creare collegamenti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generalmente corretto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7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completi e  approfonditi</w:t>
            </w:r>
          </w:p>
          <w:p w:rsidR="001713A8" w:rsidRPr="005043C2" w:rsidRDefault="001713A8" w:rsidP="001713A8">
            <w:pPr>
              <w:numPr>
                <w:ilvl w:val="0"/>
                <w:numId w:val="7"/>
              </w:numPr>
              <w:spacing w:before="60"/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acquisizione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delle competenze richieste</w:t>
            </w:r>
          </w:p>
        </w:tc>
        <w:tc>
          <w:tcPr>
            <w:tcW w:w="1306" w:type="dxa"/>
          </w:tcPr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Corrisponde ad un sostanziale raggiungimento degli obiettivi e ad una capacità di rielaborazione delle conoscenze abbastanza sicura. </w:t>
            </w:r>
            <w:r w:rsidRPr="005043C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 particolare:</w:t>
            </w:r>
          </w:p>
          <w:p w:rsidR="001713A8" w:rsidRPr="005043C2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capacità di cogliere relazioni logiche di media difficoltà 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abbastanza corretto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 completi</w:t>
            </w:r>
          </w:p>
          <w:p w:rsidR="001713A8" w:rsidRPr="00610618" w:rsidRDefault="001713A8" w:rsidP="001713A8">
            <w:pPr>
              <w:numPr>
                <w:ilvl w:val="0"/>
                <w:numId w:val="8"/>
              </w:numPr>
              <w:spacing w:before="60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fondamentali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sufficiente  raggiungimento degli obiettivi , in particolare</w:t>
            </w:r>
          </w:p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continuo se sollecitato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relazioni logiche semplici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uso  semplice dei linguaggi e degli strumenti specifici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sostanziale</w:t>
            </w:r>
          </w:p>
          <w:p w:rsidR="001713A8" w:rsidRPr="00610618" w:rsidRDefault="001713A8" w:rsidP="001713A8">
            <w:pPr>
              <w:numPr>
                <w:ilvl w:val="0"/>
                <w:numId w:val="9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acquisizione delle competenze minime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un parziale raggiungimento degli obiettivi minimi</w:t>
            </w: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:</w:t>
            </w:r>
          </w:p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discontinuo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Capacità di cogliere parzialmente semplici relazioni logiche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difficoltà nell’uso dei linguaggi specifici e degli strumenti.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parziale</w:t>
            </w:r>
          </w:p>
          <w:p w:rsidR="001713A8" w:rsidRPr="00610618" w:rsidRDefault="001713A8" w:rsidP="001713A8">
            <w:pPr>
              <w:numPr>
                <w:ilvl w:val="0"/>
                <w:numId w:val="10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non adeguata acquisizione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ad  un frammentario raggiungimento degli obiettivi minimi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saltuario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coglie difficilmente semplici relazioni logiche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limitato uso dei linguaggi specifici e degli strumenti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appresi in modo frammentario e disorganico</w:t>
            </w:r>
          </w:p>
          <w:p w:rsidR="001713A8" w:rsidRPr="00610618" w:rsidRDefault="001713A8" w:rsidP="001713A8">
            <w:pPr>
              <w:numPr>
                <w:ilvl w:val="0"/>
                <w:numId w:val="11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scarsa acquisizione delle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</w:tr>
      <w:tr w:rsidR="001713A8" w:rsidRPr="005043C2" w:rsidTr="00A76F98">
        <w:tc>
          <w:tcPr>
            <w:tcW w:w="2235" w:type="dxa"/>
          </w:tcPr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Impegno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metodo di studio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abilità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conoscenza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6237" w:type="dxa"/>
          </w:tcPr>
          <w:p w:rsidR="001713A8" w:rsidRPr="00610618" w:rsidRDefault="001713A8" w:rsidP="00A76F98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Corrisponde al NON raggiungimento degli obiettivi minimi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Inesistente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incapacità di orientarsi in semplici situazioni problematiche</w:t>
            </w:r>
          </w:p>
          <w:p w:rsidR="001713A8" w:rsidRPr="00610618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inadeguato e confusionario uso dei linguaggi specifici e degli strumenti</w:t>
            </w:r>
          </w:p>
          <w:p w:rsidR="001713A8" w:rsidRPr="005043C2" w:rsidRDefault="001713A8" w:rsidP="001713A8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043C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contenuti disciplinari inesistenti</w:t>
            </w:r>
          </w:p>
          <w:p w:rsidR="001713A8" w:rsidRPr="00610618" w:rsidRDefault="001713A8" w:rsidP="001713A8">
            <w:pPr>
              <w:numPr>
                <w:ilvl w:val="0"/>
                <w:numId w:val="12"/>
              </w:numPr>
              <w:spacing w:before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61061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mancata acquisizione di competenze richieste</w:t>
            </w:r>
          </w:p>
        </w:tc>
        <w:tc>
          <w:tcPr>
            <w:tcW w:w="1306" w:type="dxa"/>
          </w:tcPr>
          <w:p w:rsidR="001713A8" w:rsidRPr="0061061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1713A8" w:rsidRDefault="001713A8" w:rsidP="00A76F9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3/2</w:t>
            </w:r>
          </w:p>
        </w:tc>
      </w:tr>
    </w:tbl>
    <w:p w:rsidR="001713A8" w:rsidRDefault="001713A8" w:rsidP="001713A8"/>
    <w:p w:rsidR="001713A8" w:rsidRDefault="001713A8" w:rsidP="001713A8"/>
    <w:p w:rsidR="001713A8" w:rsidRDefault="001713A8" w:rsidP="001713A8"/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1713A8" w:rsidTr="00A76F98">
        <w:tc>
          <w:tcPr>
            <w:tcW w:w="9778" w:type="dxa"/>
            <w:gridSpan w:val="2"/>
          </w:tcPr>
          <w:p w:rsidR="001713A8" w:rsidRDefault="001713A8" w:rsidP="00A76F98">
            <w:pPr>
              <w:jc w:val="center"/>
            </w:pPr>
            <w:r>
              <w:t xml:space="preserve">I DOCENTI </w:t>
            </w: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lastRenderedPageBreak/>
              <w:t>COGNOME E NOME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  <w:r>
              <w:t>FIRMA</w:t>
            </w: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 Bobbio Luca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Prof.ssa Fabrizio Giovanna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Prof.ssa Nerone Maria Concetta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>Prof. Palmieri Luigi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 xml:space="preserve">Prof. </w:t>
            </w:r>
            <w:proofErr w:type="spellStart"/>
            <w:r>
              <w:t>Crispino</w:t>
            </w:r>
            <w:proofErr w:type="spellEnd"/>
            <w:r>
              <w:t xml:space="preserve"> Giovanni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  <w:r>
              <w:t xml:space="preserve">Prof.ssa </w:t>
            </w:r>
            <w:proofErr w:type="spellStart"/>
            <w:r>
              <w:t>Coppolino</w:t>
            </w:r>
            <w:proofErr w:type="spellEnd"/>
            <w:r>
              <w:t xml:space="preserve"> Mariana</w:t>
            </w: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  <w:tr w:rsidR="001713A8" w:rsidTr="00A76F98">
        <w:tc>
          <w:tcPr>
            <w:tcW w:w="5637" w:type="dxa"/>
          </w:tcPr>
          <w:p w:rsidR="001713A8" w:rsidRDefault="001713A8" w:rsidP="00A76F98">
            <w:pPr>
              <w:jc w:val="center"/>
            </w:pPr>
          </w:p>
        </w:tc>
        <w:tc>
          <w:tcPr>
            <w:tcW w:w="4141" w:type="dxa"/>
          </w:tcPr>
          <w:p w:rsidR="001713A8" w:rsidRDefault="001713A8" w:rsidP="00A76F98">
            <w:pPr>
              <w:jc w:val="center"/>
            </w:pPr>
          </w:p>
        </w:tc>
      </w:tr>
    </w:tbl>
    <w:p w:rsidR="001713A8" w:rsidRDefault="001713A8" w:rsidP="001713A8"/>
    <w:p w:rsidR="001713A8" w:rsidRPr="00D95C1C" w:rsidRDefault="001713A8" w:rsidP="001713A8">
      <w:r>
        <w:t xml:space="preserve">AVERSA,  09.09.2016                                                                                                                                  Il coordinatore </w:t>
      </w:r>
    </w:p>
    <w:p w:rsidR="001713A8" w:rsidRDefault="001713A8"/>
    <w:sectPr w:rsidR="001713A8" w:rsidSect="00DC6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D0"/>
    <w:multiLevelType w:val="hybridMultilevel"/>
    <w:tmpl w:val="48C2C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EC"/>
    <w:multiLevelType w:val="hybridMultilevel"/>
    <w:tmpl w:val="ABB82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25A6"/>
    <w:multiLevelType w:val="hybridMultilevel"/>
    <w:tmpl w:val="3580E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E5D"/>
    <w:multiLevelType w:val="hybridMultilevel"/>
    <w:tmpl w:val="61F2D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585"/>
    <w:multiLevelType w:val="hybridMultilevel"/>
    <w:tmpl w:val="9BEC5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81C83"/>
    <w:multiLevelType w:val="hybridMultilevel"/>
    <w:tmpl w:val="0220D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44A4"/>
    <w:multiLevelType w:val="hybridMultilevel"/>
    <w:tmpl w:val="3278A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96C"/>
    <w:multiLevelType w:val="hybridMultilevel"/>
    <w:tmpl w:val="D47C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A70D7"/>
    <w:multiLevelType w:val="hybridMultilevel"/>
    <w:tmpl w:val="4B98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4622"/>
    <w:multiLevelType w:val="hybridMultilevel"/>
    <w:tmpl w:val="81FAB5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C2803"/>
    <w:multiLevelType w:val="hybridMultilevel"/>
    <w:tmpl w:val="52AE4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6D2F"/>
    <w:multiLevelType w:val="hybridMultilevel"/>
    <w:tmpl w:val="011E54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73E14"/>
    <w:multiLevelType w:val="hybridMultilevel"/>
    <w:tmpl w:val="B18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10D3"/>
    <w:multiLevelType w:val="hybridMultilevel"/>
    <w:tmpl w:val="3244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83A67"/>
    <w:multiLevelType w:val="hybridMultilevel"/>
    <w:tmpl w:val="5C22E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1C69"/>
    <w:multiLevelType w:val="hybridMultilevel"/>
    <w:tmpl w:val="30C20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2AB2"/>
    <w:multiLevelType w:val="hybridMultilevel"/>
    <w:tmpl w:val="43CC7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6019F7"/>
    <w:multiLevelType w:val="hybridMultilevel"/>
    <w:tmpl w:val="8FE86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05EE"/>
    <w:multiLevelType w:val="hybridMultilevel"/>
    <w:tmpl w:val="649EA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83F"/>
    <w:multiLevelType w:val="hybridMultilevel"/>
    <w:tmpl w:val="D41E1A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54E22"/>
    <w:multiLevelType w:val="hybridMultilevel"/>
    <w:tmpl w:val="7D3C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97749"/>
    <w:multiLevelType w:val="hybridMultilevel"/>
    <w:tmpl w:val="14A8D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07F24"/>
    <w:multiLevelType w:val="hybridMultilevel"/>
    <w:tmpl w:val="B4162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27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20"/>
  </w:num>
  <w:num w:numId="16">
    <w:abstractNumId w:val="24"/>
  </w:num>
  <w:num w:numId="17">
    <w:abstractNumId w:val="17"/>
  </w:num>
  <w:num w:numId="18">
    <w:abstractNumId w:val="21"/>
  </w:num>
  <w:num w:numId="19">
    <w:abstractNumId w:val="23"/>
  </w:num>
  <w:num w:numId="20">
    <w:abstractNumId w:val="26"/>
  </w:num>
  <w:num w:numId="21">
    <w:abstractNumId w:val="7"/>
  </w:num>
  <w:num w:numId="22">
    <w:abstractNumId w:val="5"/>
  </w:num>
  <w:num w:numId="23">
    <w:abstractNumId w:val="22"/>
  </w:num>
  <w:num w:numId="24">
    <w:abstractNumId w:val="18"/>
  </w:num>
  <w:num w:numId="25">
    <w:abstractNumId w:val="2"/>
  </w:num>
  <w:num w:numId="26">
    <w:abstractNumId w:val="19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1F0C"/>
    <w:rsid w:val="000030F4"/>
    <w:rsid w:val="0006306F"/>
    <w:rsid w:val="000A0A0F"/>
    <w:rsid w:val="000D73B8"/>
    <w:rsid w:val="00116098"/>
    <w:rsid w:val="00155FD4"/>
    <w:rsid w:val="001713A8"/>
    <w:rsid w:val="001759F6"/>
    <w:rsid w:val="0018360B"/>
    <w:rsid w:val="00186B5D"/>
    <w:rsid w:val="001922BB"/>
    <w:rsid w:val="00197B10"/>
    <w:rsid w:val="001A0D44"/>
    <w:rsid w:val="001A7BFF"/>
    <w:rsid w:val="00211737"/>
    <w:rsid w:val="0023218C"/>
    <w:rsid w:val="002B3A2B"/>
    <w:rsid w:val="0033617C"/>
    <w:rsid w:val="0034539F"/>
    <w:rsid w:val="0034726C"/>
    <w:rsid w:val="00361A29"/>
    <w:rsid w:val="00361B30"/>
    <w:rsid w:val="00384626"/>
    <w:rsid w:val="00395CEA"/>
    <w:rsid w:val="003A2410"/>
    <w:rsid w:val="003B1899"/>
    <w:rsid w:val="003B2CF2"/>
    <w:rsid w:val="003C3B0B"/>
    <w:rsid w:val="003D5634"/>
    <w:rsid w:val="003D686F"/>
    <w:rsid w:val="003F520E"/>
    <w:rsid w:val="0040752A"/>
    <w:rsid w:val="00441EA2"/>
    <w:rsid w:val="00453B6F"/>
    <w:rsid w:val="00473C80"/>
    <w:rsid w:val="004B1A16"/>
    <w:rsid w:val="004B39E6"/>
    <w:rsid w:val="004C664C"/>
    <w:rsid w:val="004F25F0"/>
    <w:rsid w:val="00504DAD"/>
    <w:rsid w:val="00504FA0"/>
    <w:rsid w:val="00522DCD"/>
    <w:rsid w:val="00551B97"/>
    <w:rsid w:val="0055577F"/>
    <w:rsid w:val="005632B8"/>
    <w:rsid w:val="00565A7C"/>
    <w:rsid w:val="005832D7"/>
    <w:rsid w:val="0059376A"/>
    <w:rsid w:val="005B16C2"/>
    <w:rsid w:val="005C1AF5"/>
    <w:rsid w:val="005D1574"/>
    <w:rsid w:val="00607052"/>
    <w:rsid w:val="00641615"/>
    <w:rsid w:val="00642397"/>
    <w:rsid w:val="00652A4A"/>
    <w:rsid w:val="006551EC"/>
    <w:rsid w:val="00691B0F"/>
    <w:rsid w:val="006935FE"/>
    <w:rsid w:val="00696F4D"/>
    <w:rsid w:val="006A3D48"/>
    <w:rsid w:val="006C4E30"/>
    <w:rsid w:val="006D3A43"/>
    <w:rsid w:val="006F7702"/>
    <w:rsid w:val="00730A9A"/>
    <w:rsid w:val="007607DF"/>
    <w:rsid w:val="00762035"/>
    <w:rsid w:val="00765186"/>
    <w:rsid w:val="00787C50"/>
    <w:rsid w:val="007B671F"/>
    <w:rsid w:val="007B722F"/>
    <w:rsid w:val="007C1F0C"/>
    <w:rsid w:val="007C3F8A"/>
    <w:rsid w:val="007D1962"/>
    <w:rsid w:val="007F44F3"/>
    <w:rsid w:val="0081226C"/>
    <w:rsid w:val="00845F34"/>
    <w:rsid w:val="0085199F"/>
    <w:rsid w:val="00854E10"/>
    <w:rsid w:val="0086125D"/>
    <w:rsid w:val="00862BC1"/>
    <w:rsid w:val="00862F2E"/>
    <w:rsid w:val="00864710"/>
    <w:rsid w:val="008775DF"/>
    <w:rsid w:val="008C7BB8"/>
    <w:rsid w:val="008D17D6"/>
    <w:rsid w:val="008D6196"/>
    <w:rsid w:val="00904184"/>
    <w:rsid w:val="00912374"/>
    <w:rsid w:val="0091335C"/>
    <w:rsid w:val="0091723E"/>
    <w:rsid w:val="009309A7"/>
    <w:rsid w:val="009309C4"/>
    <w:rsid w:val="009340F1"/>
    <w:rsid w:val="009565FE"/>
    <w:rsid w:val="00972278"/>
    <w:rsid w:val="009A5249"/>
    <w:rsid w:val="009A63F1"/>
    <w:rsid w:val="009D1932"/>
    <w:rsid w:val="009E6C97"/>
    <w:rsid w:val="00A17632"/>
    <w:rsid w:val="00A17DD0"/>
    <w:rsid w:val="00A3645B"/>
    <w:rsid w:val="00A43A38"/>
    <w:rsid w:val="00A70C79"/>
    <w:rsid w:val="00A8148E"/>
    <w:rsid w:val="00AA104D"/>
    <w:rsid w:val="00AB17BE"/>
    <w:rsid w:val="00AC6218"/>
    <w:rsid w:val="00AD1E04"/>
    <w:rsid w:val="00AD3770"/>
    <w:rsid w:val="00AD73B1"/>
    <w:rsid w:val="00AF2415"/>
    <w:rsid w:val="00B14DD3"/>
    <w:rsid w:val="00B5754B"/>
    <w:rsid w:val="00B704DA"/>
    <w:rsid w:val="00B708B1"/>
    <w:rsid w:val="00B9457A"/>
    <w:rsid w:val="00B953BA"/>
    <w:rsid w:val="00BD7BDA"/>
    <w:rsid w:val="00BF2505"/>
    <w:rsid w:val="00C013C5"/>
    <w:rsid w:val="00C20B53"/>
    <w:rsid w:val="00C35B7C"/>
    <w:rsid w:val="00C62966"/>
    <w:rsid w:val="00C630A7"/>
    <w:rsid w:val="00C85AA2"/>
    <w:rsid w:val="00C90009"/>
    <w:rsid w:val="00CC58C8"/>
    <w:rsid w:val="00CD3819"/>
    <w:rsid w:val="00CE60AC"/>
    <w:rsid w:val="00D04CBF"/>
    <w:rsid w:val="00D07821"/>
    <w:rsid w:val="00D1170A"/>
    <w:rsid w:val="00D23A57"/>
    <w:rsid w:val="00D26DF0"/>
    <w:rsid w:val="00D415F2"/>
    <w:rsid w:val="00D650A7"/>
    <w:rsid w:val="00D867BB"/>
    <w:rsid w:val="00DC456E"/>
    <w:rsid w:val="00DC6122"/>
    <w:rsid w:val="00E257DC"/>
    <w:rsid w:val="00E303D9"/>
    <w:rsid w:val="00E31EAC"/>
    <w:rsid w:val="00E41713"/>
    <w:rsid w:val="00E500C4"/>
    <w:rsid w:val="00EE6202"/>
    <w:rsid w:val="00EF1557"/>
    <w:rsid w:val="00F04D96"/>
    <w:rsid w:val="00F20791"/>
    <w:rsid w:val="00F211D0"/>
    <w:rsid w:val="00F46A97"/>
    <w:rsid w:val="00F551F9"/>
    <w:rsid w:val="00F80BD6"/>
    <w:rsid w:val="00F839CF"/>
    <w:rsid w:val="00F9179F"/>
    <w:rsid w:val="00F91B63"/>
    <w:rsid w:val="00FD70ED"/>
    <w:rsid w:val="00FE2881"/>
    <w:rsid w:val="00F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F0C"/>
    <w:pPr>
      <w:spacing w:after="0" w:line="240" w:lineRule="auto"/>
    </w:pPr>
    <w:rPr>
      <w:rFonts w:cs="Times New Roman"/>
      <w:i/>
      <w:iCs/>
      <w:smallCaps/>
      <w:color w:val="000000" w:themeColor="text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6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6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6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7C1F0C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Cs w:val="0"/>
      <w:smallCaps w:val="0"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1F0C"/>
    <w:rPr>
      <w:rFonts w:ascii="Arial" w:eastAsia="Times New Roman" w:hAnsi="Arial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rsid w:val="007C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qFormat/>
    <w:rsid w:val="007C1F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C1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EBD3-920E-4289-AF41-5B9774A4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touchsmart 600</dc:creator>
  <cp:lastModifiedBy>Windows</cp:lastModifiedBy>
  <cp:revision>3</cp:revision>
  <cp:lastPrinted>2016-09-05T16:04:00Z</cp:lastPrinted>
  <dcterms:created xsi:type="dcterms:W3CDTF">2017-09-01T18:40:00Z</dcterms:created>
  <dcterms:modified xsi:type="dcterms:W3CDTF">2017-09-01T18:41:00Z</dcterms:modified>
</cp:coreProperties>
</file>