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3FF" w:rsidRDefault="007A53FF" w:rsidP="007A53FF">
      <w:pPr>
        <w:jc w:val="center"/>
        <w:rPr>
          <w:b/>
          <w:sz w:val="22"/>
          <w:szCs w:val="22"/>
        </w:rPr>
      </w:pPr>
      <w:r w:rsidRPr="00830544">
        <w:rPr>
          <w:b/>
          <w:sz w:val="22"/>
          <w:szCs w:val="22"/>
        </w:rPr>
        <w:t xml:space="preserve">CREDITO SCOLASTICO CLASSI TERZE – QUARTE </w:t>
      </w:r>
      <w:r>
        <w:rPr>
          <w:b/>
          <w:sz w:val="22"/>
          <w:szCs w:val="22"/>
        </w:rPr>
        <w:t>–</w:t>
      </w:r>
      <w:r w:rsidRPr="00830544">
        <w:rPr>
          <w:b/>
          <w:sz w:val="22"/>
          <w:szCs w:val="22"/>
        </w:rPr>
        <w:t xml:space="preserve"> QU</w:t>
      </w:r>
      <w:r>
        <w:rPr>
          <w:b/>
          <w:sz w:val="22"/>
          <w:szCs w:val="22"/>
        </w:rPr>
        <w:t>INTE</w:t>
      </w:r>
    </w:p>
    <w:p w:rsidR="007A53FF" w:rsidRPr="00D97A54" w:rsidRDefault="007A53FF" w:rsidP="007A53FF">
      <w:pPr>
        <w:jc w:val="center"/>
        <w:rPr>
          <w:b/>
          <w:sz w:val="22"/>
          <w:szCs w:val="22"/>
        </w:rPr>
      </w:pPr>
      <w:r w:rsidRPr="00830544">
        <w:rPr>
          <w:sz w:val="22"/>
          <w:szCs w:val="22"/>
        </w:rPr>
        <w:t>Candidati interni</w:t>
      </w:r>
    </w:p>
    <w:p w:rsidR="007A53FF" w:rsidRDefault="007A53FF" w:rsidP="007A53FF">
      <w:pPr>
        <w:jc w:val="both"/>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560"/>
        <w:gridCol w:w="1560"/>
        <w:gridCol w:w="1440"/>
      </w:tblGrid>
      <w:tr w:rsidR="007A53FF" w:rsidRPr="00E44DEC" w:rsidTr="00BA5F83">
        <w:trPr>
          <w:jc w:val="center"/>
        </w:trPr>
        <w:tc>
          <w:tcPr>
            <w:tcW w:w="1668" w:type="dxa"/>
          </w:tcPr>
          <w:p w:rsidR="007A53FF" w:rsidRPr="00E44DEC" w:rsidRDefault="007A53FF" w:rsidP="00BA5F83">
            <w:pPr>
              <w:jc w:val="both"/>
              <w:rPr>
                <w:b/>
                <w:bCs/>
              </w:rPr>
            </w:pPr>
            <w:r w:rsidRPr="00E44DEC">
              <w:rPr>
                <w:b/>
                <w:bCs/>
                <w:sz w:val="22"/>
                <w:szCs w:val="22"/>
              </w:rPr>
              <w:t>Media dei voti</w:t>
            </w:r>
          </w:p>
        </w:tc>
        <w:tc>
          <w:tcPr>
            <w:tcW w:w="4560" w:type="dxa"/>
            <w:gridSpan w:val="3"/>
          </w:tcPr>
          <w:p w:rsidR="007A53FF" w:rsidRPr="00E44DEC" w:rsidRDefault="007A53FF" w:rsidP="00BA5F83">
            <w:pPr>
              <w:rPr>
                <w:b/>
                <w:bCs/>
              </w:rPr>
            </w:pPr>
            <w:r w:rsidRPr="00E44DEC">
              <w:rPr>
                <w:b/>
                <w:bCs/>
                <w:sz w:val="22"/>
                <w:szCs w:val="22"/>
              </w:rPr>
              <w:t>Credito scolastico (Punti)</w:t>
            </w:r>
          </w:p>
        </w:tc>
      </w:tr>
      <w:tr w:rsidR="007A53FF" w:rsidRPr="00E44DEC" w:rsidTr="00BA5F83">
        <w:trPr>
          <w:jc w:val="center"/>
        </w:trPr>
        <w:tc>
          <w:tcPr>
            <w:tcW w:w="1668" w:type="dxa"/>
          </w:tcPr>
          <w:p w:rsidR="007A53FF" w:rsidRPr="00E44DEC" w:rsidRDefault="007A53FF" w:rsidP="00BA5F83">
            <w:pPr>
              <w:jc w:val="both"/>
              <w:rPr>
                <w:b/>
                <w:bCs/>
              </w:rPr>
            </w:pPr>
          </w:p>
        </w:tc>
        <w:tc>
          <w:tcPr>
            <w:tcW w:w="1560" w:type="dxa"/>
          </w:tcPr>
          <w:p w:rsidR="007A53FF" w:rsidRPr="00E44DEC" w:rsidRDefault="007A53FF" w:rsidP="00BA5F83">
            <w:pPr>
              <w:jc w:val="both"/>
              <w:rPr>
                <w:b/>
                <w:bCs/>
              </w:rPr>
            </w:pPr>
            <w:r>
              <w:rPr>
                <w:b/>
                <w:bCs/>
                <w:sz w:val="22"/>
                <w:szCs w:val="22"/>
              </w:rPr>
              <w:t xml:space="preserve">       III</w:t>
            </w:r>
            <w:r w:rsidRPr="00E44DEC">
              <w:rPr>
                <w:b/>
                <w:bCs/>
                <w:sz w:val="22"/>
                <w:szCs w:val="22"/>
              </w:rPr>
              <w:t xml:space="preserve"> anno           </w:t>
            </w:r>
          </w:p>
        </w:tc>
        <w:tc>
          <w:tcPr>
            <w:tcW w:w="1560" w:type="dxa"/>
          </w:tcPr>
          <w:p w:rsidR="007A53FF" w:rsidRPr="00E44DEC" w:rsidRDefault="007A53FF" w:rsidP="00BA5F83">
            <w:pPr>
              <w:jc w:val="both"/>
              <w:rPr>
                <w:b/>
                <w:bCs/>
              </w:rPr>
            </w:pPr>
            <w:r>
              <w:rPr>
                <w:b/>
                <w:bCs/>
                <w:sz w:val="22"/>
                <w:szCs w:val="22"/>
              </w:rPr>
              <w:t xml:space="preserve">       IV</w:t>
            </w:r>
            <w:r w:rsidRPr="00E44DEC">
              <w:rPr>
                <w:b/>
                <w:bCs/>
                <w:sz w:val="22"/>
                <w:szCs w:val="22"/>
              </w:rPr>
              <w:t xml:space="preserve"> anno           </w:t>
            </w:r>
          </w:p>
        </w:tc>
        <w:tc>
          <w:tcPr>
            <w:tcW w:w="1440" w:type="dxa"/>
          </w:tcPr>
          <w:p w:rsidR="007A53FF" w:rsidRPr="00E44DEC" w:rsidRDefault="007A53FF" w:rsidP="00BA5F83">
            <w:pPr>
              <w:jc w:val="both"/>
              <w:rPr>
                <w:b/>
                <w:bCs/>
              </w:rPr>
            </w:pPr>
            <w:r>
              <w:rPr>
                <w:b/>
                <w:bCs/>
                <w:sz w:val="22"/>
                <w:szCs w:val="22"/>
              </w:rPr>
              <w:t>V</w:t>
            </w:r>
            <w:r w:rsidRPr="00E44DEC">
              <w:rPr>
                <w:b/>
                <w:bCs/>
                <w:sz w:val="22"/>
                <w:szCs w:val="22"/>
              </w:rPr>
              <w:t xml:space="preserve"> anno           </w:t>
            </w:r>
          </w:p>
        </w:tc>
      </w:tr>
      <w:tr w:rsidR="007A53FF" w:rsidRPr="00E44DEC" w:rsidTr="00BA5F83">
        <w:trPr>
          <w:jc w:val="center"/>
        </w:trPr>
        <w:tc>
          <w:tcPr>
            <w:tcW w:w="1668" w:type="dxa"/>
          </w:tcPr>
          <w:p w:rsidR="007A53FF" w:rsidRPr="00E44DEC" w:rsidRDefault="007A53FF" w:rsidP="00BA5F83">
            <w:pPr>
              <w:jc w:val="both"/>
              <w:rPr>
                <w:b/>
                <w:bCs/>
              </w:rPr>
            </w:pPr>
            <w:r w:rsidRPr="00E44DEC">
              <w:rPr>
                <w:b/>
                <w:bCs/>
                <w:sz w:val="22"/>
                <w:szCs w:val="22"/>
              </w:rPr>
              <w:t xml:space="preserve">M = 6                     </w:t>
            </w:r>
          </w:p>
        </w:tc>
        <w:tc>
          <w:tcPr>
            <w:tcW w:w="1560" w:type="dxa"/>
          </w:tcPr>
          <w:p w:rsidR="007A53FF" w:rsidRPr="00E44DEC" w:rsidRDefault="007A53FF" w:rsidP="00BA5F83">
            <w:pPr>
              <w:rPr>
                <w:b/>
                <w:bCs/>
              </w:rPr>
            </w:pPr>
            <w:r w:rsidRPr="00E44DEC">
              <w:rPr>
                <w:b/>
                <w:bCs/>
                <w:sz w:val="22"/>
                <w:szCs w:val="22"/>
              </w:rPr>
              <w:t>3-4</w:t>
            </w:r>
          </w:p>
        </w:tc>
        <w:tc>
          <w:tcPr>
            <w:tcW w:w="1560" w:type="dxa"/>
          </w:tcPr>
          <w:p w:rsidR="007A53FF" w:rsidRPr="00E44DEC" w:rsidRDefault="007A53FF" w:rsidP="00BA5F83">
            <w:pPr>
              <w:rPr>
                <w:b/>
                <w:bCs/>
              </w:rPr>
            </w:pPr>
            <w:r w:rsidRPr="00E44DEC">
              <w:rPr>
                <w:b/>
                <w:bCs/>
                <w:sz w:val="22"/>
                <w:szCs w:val="22"/>
              </w:rPr>
              <w:t>3-4</w:t>
            </w:r>
          </w:p>
        </w:tc>
        <w:tc>
          <w:tcPr>
            <w:tcW w:w="1440" w:type="dxa"/>
          </w:tcPr>
          <w:p w:rsidR="007A53FF" w:rsidRPr="00E44DEC" w:rsidRDefault="007A53FF" w:rsidP="00BA5F83">
            <w:pPr>
              <w:rPr>
                <w:b/>
                <w:bCs/>
              </w:rPr>
            </w:pPr>
            <w:r w:rsidRPr="00E44DEC">
              <w:rPr>
                <w:b/>
                <w:bCs/>
                <w:sz w:val="22"/>
                <w:szCs w:val="22"/>
              </w:rPr>
              <w:t>4-5</w:t>
            </w:r>
          </w:p>
        </w:tc>
      </w:tr>
      <w:tr w:rsidR="007A53FF" w:rsidRPr="00E44DEC" w:rsidTr="00BA5F83">
        <w:trPr>
          <w:jc w:val="center"/>
        </w:trPr>
        <w:tc>
          <w:tcPr>
            <w:tcW w:w="1668" w:type="dxa"/>
          </w:tcPr>
          <w:p w:rsidR="007A53FF" w:rsidRPr="00E44DEC" w:rsidRDefault="007A53FF" w:rsidP="00BA5F83">
            <w:pPr>
              <w:jc w:val="both"/>
              <w:rPr>
                <w:b/>
                <w:bCs/>
              </w:rPr>
            </w:pPr>
            <w:r w:rsidRPr="00E44DEC">
              <w:rPr>
                <w:b/>
                <w:bCs/>
                <w:sz w:val="22"/>
                <w:szCs w:val="22"/>
              </w:rPr>
              <w:t xml:space="preserve">6 &lt; M </w:t>
            </w:r>
            <w:r w:rsidRPr="00E44DEC">
              <w:rPr>
                <w:rFonts w:eastAsia="TimesNewRoman,Bold"/>
                <w:b/>
                <w:bCs/>
                <w:sz w:val="22"/>
                <w:szCs w:val="22"/>
              </w:rPr>
              <w:t xml:space="preserve">≤ </w:t>
            </w:r>
            <w:r w:rsidRPr="00E44DEC">
              <w:rPr>
                <w:b/>
                <w:bCs/>
                <w:sz w:val="22"/>
                <w:szCs w:val="22"/>
              </w:rPr>
              <w:t xml:space="preserve">7              </w:t>
            </w:r>
          </w:p>
        </w:tc>
        <w:tc>
          <w:tcPr>
            <w:tcW w:w="1560" w:type="dxa"/>
          </w:tcPr>
          <w:p w:rsidR="007A53FF" w:rsidRPr="00E44DEC" w:rsidRDefault="007A53FF" w:rsidP="00BA5F83">
            <w:pPr>
              <w:rPr>
                <w:b/>
                <w:bCs/>
              </w:rPr>
            </w:pPr>
            <w:r w:rsidRPr="00E44DEC">
              <w:rPr>
                <w:b/>
                <w:bCs/>
                <w:sz w:val="22"/>
                <w:szCs w:val="22"/>
              </w:rPr>
              <w:t>4-5</w:t>
            </w:r>
          </w:p>
        </w:tc>
        <w:tc>
          <w:tcPr>
            <w:tcW w:w="1560" w:type="dxa"/>
          </w:tcPr>
          <w:p w:rsidR="007A53FF" w:rsidRPr="00E44DEC" w:rsidRDefault="007A53FF" w:rsidP="00BA5F83">
            <w:pPr>
              <w:rPr>
                <w:b/>
                <w:bCs/>
              </w:rPr>
            </w:pPr>
            <w:r w:rsidRPr="00E44DEC">
              <w:rPr>
                <w:b/>
                <w:bCs/>
                <w:sz w:val="22"/>
                <w:szCs w:val="22"/>
              </w:rPr>
              <w:t>4-5</w:t>
            </w:r>
          </w:p>
        </w:tc>
        <w:tc>
          <w:tcPr>
            <w:tcW w:w="1440" w:type="dxa"/>
          </w:tcPr>
          <w:p w:rsidR="007A53FF" w:rsidRPr="00E44DEC" w:rsidRDefault="007A53FF" w:rsidP="00BA5F83">
            <w:pPr>
              <w:rPr>
                <w:b/>
                <w:bCs/>
              </w:rPr>
            </w:pPr>
            <w:r w:rsidRPr="00E44DEC">
              <w:rPr>
                <w:b/>
                <w:bCs/>
                <w:sz w:val="22"/>
                <w:szCs w:val="22"/>
              </w:rPr>
              <w:t>5-6</w:t>
            </w:r>
          </w:p>
        </w:tc>
      </w:tr>
      <w:tr w:rsidR="007A53FF" w:rsidRPr="00E44DEC" w:rsidTr="00BA5F83">
        <w:trPr>
          <w:jc w:val="center"/>
        </w:trPr>
        <w:tc>
          <w:tcPr>
            <w:tcW w:w="1668" w:type="dxa"/>
          </w:tcPr>
          <w:p w:rsidR="007A53FF" w:rsidRPr="00E44DEC" w:rsidRDefault="007A53FF" w:rsidP="00BA5F83">
            <w:pPr>
              <w:jc w:val="both"/>
              <w:rPr>
                <w:b/>
                <w:bCs/>
              </w:rPr>
            </w:pPr>
            <w:r w:rsidRPr="00E44DEC">
              <w:rPr>
                <w:b/>
                <w:bCs/>
                <w:sz w:val="22"/>
                <w:szCs w:val="22"/>
              </w:rPr>
              <w:t xml:space="preserve">7 &lt; M </w:t>
            </w:r>
            <w:r w:rsidRPr="00E44DEC">
              <w:rPr>
                <w:rFonts w:eastAsia="TimesNewRoman,Bold"/>
                <w:b/>
                <w:bCs/>
                <w:sz w:val="22"/>
                <w:szCs w:val="22"/>
              </w:rPr>
              <w:t xml:space="preserve">≤ </w:t>
            </w:r>
            <w:r w:rsidRPr="00E44DEC">
              <w:rPr>
                <w:b/>
                <w:bCs/>
                <w:sz w:val="22"/>
                <w:szCs w:val="22"/>
              </w:rPr>
              <w:t>8</w:t>
            </w:r>
          </w:p>
        </w:tc>
        <w:tc>
          <w:tcPr>
            <w:tcW w:w="1560" w:type="dxa"/>
          </w:tcPr>
          <w:p w:rsidR="007A53FF" w:rsidRPr="00E44DEC" w:rsidRDefault="007A53FF" w:rsidP="00BA5F83">
            <w:pPr>
              <w:rPr>
                <w:b/>
                <w:bCs/>
              </w:rPr>
            </w:pPr>
            <w:r w:rsidRPr="00E44DEC">
              <w:rPr>
                <w:b/>
                <w:bCs/>
                <w:sz w:val="22"/>
                <w:szCs w:val="22"/>
              </w:rPr>
              <w:t>5-6</w:t>
            </w:r>
          </w:p>
        </w:tc>
        <w:tc>
          <w:tcPr>
            <w:tcW w:w="1560" w:type="dxa"/>
          </w:tcPr>
          <w:p w:rsidR="007A53FF" w:rsidRPr="00E44DEC" w:rsidRDefault="007A53FF" w:rsidP="00BA5F83">
            <w:pPr>
              <w:rPr>
                <w:b/>
                <w:bCs/>
              </w:rPr>
            </w:pPr>
            <w:r w:rsidRPr="00E44DEC">
              <w:rPr>
                <w:b/>
                <w:bCs/>
                <w:sz w:val="22"/>
                <w:szCs w:val="22"/>
              </w:rPr>
              <w:t>5-6</w:t>
            </w:r>
          </w:p>
        </w:tc>
        <w:tc>
          <w:tcPr>
            <w:tcW w:w="1440" w:type="dxa"/>
          </w:tcPr>
          <w:p w:rsidR="007A53FF" w:rsidRPr="00E44DEC" w:rsidRDefault="007A53FF" w:rsidP="00BA5F83">
            <w:pPr>
              <w:rPr>
                <w:b/>
                <w:bCs/>
              </w:rPr>
            </w:pPr>
            <w:r w:rsidRPr="00E44DEC">
              <w:rPr>
                <w:b/>
                <w:bCs/>
                <w:sz w:val="22"/>
                <w:szCs w:val="22"/>
              </w:rPr>
              <w:t>6-7</w:t>
            </w:r>
          </w:p>
        </w:tc>
      </w:tr>
      <w:tr w:rsidR="007A53FF" w:rsidRPr="00E44DEC" w:rsidTr="00BA5F83">
        <w:trPr>
          <w:jc w:val="center"/>
        </w:trPr>
        <w:tc>
          <w:tcPr>
            <w:tcW w:w="1668" w:type="dxa"/>
          </w:tcPr>
          <w:p w:rsidR="007A53FF" w:rsidRPr="00E44DEC" w:rsidRDefault="007A53FF" w:rsidP="00BA5F83">
            <w:pPr>
              <w:jc w:val="both"/>
              <w:rPr>
                <w:b/>
                <w:bCs/>
              </w:rPr>
            </w:pPr>
            <w:r w:rsidRPr="00E44DEC">
              <w:rPr>
                <w:b/>
                <w:bCs/>
                <w:sz w:val="22"/>
                <w:szCs w:val="22"/>
              </w:rPr>
              <w:t xml:space="preserve">8&lt; M </w:t>
            </w:r>
            <w:r w:rsidRPr="00E44DEC">
              <w:rPr>
                <w:rFonts w:eastAsia="TimesNewRoman,Bold"/>
                <w:b/>
                <w:bCs/>
                <w:sz w:val="22"/>
                <w:szCs w:val="22"/>
              </w:rPr>
              <w:t xml:space="preserve">≤ </w:t>
            </w:r>
            <w:r w:rsidRPr="00E44DEC">
              <w:rPr>
                <w:b/>
                <w:bCs/>
                <w:sz w:val="22"/>
                <w:szCs w:val="22"/>
              </w:rPr>
              <w:t xml:space="preserve">9               </w:t>
            </w:r>
          </w:p>
        </w:tc>
        <w:tc>
          <w:tcPr>
            <w:tcW w:w="1560" w:type="dxa"/>
          </w:tcPr>
          <w:p w:rsidR="007A53FF" w:rsidRPr="00E44DEC" w:rsidRDefault="007A53FF" w:rsidP="00BA5F83">
            <w:pPr>
              <w:rPr>
                <w:b/>
                <w:bCs/>
              </w:rPr>
            </w:pPr>
            <w:r w:rsidRPr="00E44DEC">
              <w:rPr>
                <w:b/>
                <w:bCs/>
                <w:sz w:val="22"/>
                <w:szCs w:val="22"/>
              </w:rPr>
              <w:t>6-7</w:t>
            </w:r>
          </w:p>
        </w:tc>
        <w:tc>
          <w:tcPr>
            <w:tcW w:w="1560" w:type="dxa"/>
          </w:tcPr>
          <w:p w:rsidR="007A53FF" w:rsidRPr="00E44DEC" w:rsidRDefault="007A53FF" w:rsidP="00BA5F83">
            <w:pPr>
              <w:rPr>
                <w:b/>
                <w:bCs/>
              </w:rPr>
            </w:pPr>
            <w:r w:rsidRPr="00E44DEC">
              <w:rPr>
                <w:b/>
                <w:bCs/>
                <w:sz w:val="22"/>
                <w:szCs w:val="22"/>
              </w:rPr>
              <w:t>6-7</w:t>
            </w:r>
          </w:p>
        </w:tc>
        <w:tc>
          <w:tcPr>
            <w:tcW w:w="1440" w:type="dxa"/>
          </w:tcPr>
          <w:p w:rsidR="007A53FF" w:rsidRPr="00E44DEC" w:rsidRDefault="007A53FF" w:rsidP="00BA5F83">
            <w:pPr>
              <w:rPr>
                <w:b/>
                <w:bCs/>
              </w:rPr>
            </w:pPr>
            <w:r w:rsidRPr="00E44DEC">
              <w:rPr>
                <w:b/>
                <w:bCs/>
                <w:sz w:val="22"/>
                <w:szCs w:val="22"/>
              </w:rPr>
              <w:t>7-8</w:t>
            </w:r>
          </w:p>
        </w:tc>
      </w:tr>
      <w:tr w:rsidR="007A53FF" w:rsidRPr="00E44DEC" w:rsidTr="00BA5F83">
        <w:trPr>
          <w:jc w:val="center"/>
        </w:trPr>
        <w:tc>
          <w:tcPr>
            <w:tcW w:w="1668" w:type="dxa"/>
          </w:tcPr>
          <w:p w:rsidR="007A53FF" w:rsidRPr="00E44DEC" w:rsidRDefault="007A53FF" w:rsidP="00BA5F83">
            <w:pPr>
              <w:jc w:val="both"/>
              <w:rPr>
                <w:b/>
                <w:bCs/>
              </w:rPr>
            </w:pPr>
            <w:r w:rsidRPr="00E44DEC">
              <w:rPr>
                <w:b/>
                <w:bCs/>
                <w:sz w:val="22"/>
                <w:szCs w:val="22"/>
              </w:rPr>
              <w:t xml:space="preserve">9 &lt; M </w:t>
            </w:r>
            <w:r w:rsidRPr="00E44DEC">
              <w:rPr>
                <w:rFonts w:eastAsia="TimesNewRoman,Bold"/>
                <w:b/>
                <w:bCs/>
                <w:sz w:val="22"/>
                <w:szCs w:val="22"/>
              </w:rPr>
              <w:t xml:space="preserve">≤ </w:t>
            </w:r>
            <w:r w:rsidRPr="00E44DEC">
              <w:rPr>
                <w:b/>
                <w:bCs/>
                <w:sz w:val="22"/>
                <w:szCs w:val="22"/>
              </w:rPr>
              <w:t>10</w:t>
            </w:r>
          </w:p>
        </w:tc>
        <w:tc>
          <w:tcPr>
            <w:tcW w:w="1560" w:type="dxa"/>
          </w:tcPr>
          <w:p w:rsidR="007A53FF" w:rsidRPr="00E44DEC" w:rsidRDefault="007A53FF" w:rsidP="00BA5F83">
            <w:pPr>
              <w:rPr>
                <w:b/>
                <w:bCs/>
              </w:rPr>
            </w:pPr>
            <w:r>
              <w:rPr>
                <w:b/>
                <w:bCs/>
                <w:sz w:val="22"/>
                <w:szCs w:val="22"/>
              </w:rPr>
              <w:t>7-8</w:t>
            </w:r>
          </w:p>
        </w:tc>
        <w:tc>
          <w:tcPr>
            <w:tcW w:w="1560" w:type="dxa"/>
          </w:tcPr>
          <w:p w:rsidR="007A53FF" w:rsidRPr="00E44DEC" w:rsidRDefault="007A53FF" w:rsidP="00BA5F83">
            <w:pPr>
              <w:rPr>
                <w:b/>
                <w:bCs/>
              </w:rPr>
            </w:pPr>
            <w:r w:rsidRPr="00E44DEC">
              <w:rPr>
                <w:b/>
                <w:bCs/>
                <w:sz w:val="22"/>
                <w:szCs w:val="22"/>
              </w:rPr>
              <w:t>7-8</w:t>
            </w:r>
          </w:p>
        </w:tc>
        <w:tc>
          <w:tcPr>
            <w:tcW w:w="1440" w:type="dxa"/>
          </w:tcPr>
          <w:p w:rsidR="007A53FF" w:rsidRPr="00E44DEC" w:rsidRDefault="007A53FF" w:rsidP="00BA5F83">
            <w:pPr>
              <w:rPr>
                <w:b/>
                <w:bCs/>
              </w:rPr>
            </w:pPr>
            <w:r w:rsidRPr="00E44DEC">
              <w:rPr>
                <w:b/>
                <w:bCs/>
                <w:sz w:val="22"/>
                <w:szCs w:val="22"/>
              </w:rPr>
              <w:t>8-9</w:t>
            </w:r>
          </w:p>
        </w:tc>
      </w:tr>
    </w:tbl>
    <w:p w:rsidR="007A53FF" w:rsidRPr="00830544" w:rsidRDefault="007A53FF" w:rsidP="007A53FF">
      <w:pPr>
        <w:jc w:val="both"/>
        <w:rPr>
          <w:b/>
          <w:bCs/>
          <w:sz w:val="22"/>
          <w:szCs w:val="22"/>
        </w:rPr>
      </w:pPr>
    </w:p>
    <w:p w:rsidR="007A53FF" w:rsidRDefault="007A53FF" w:rsidP="007A53FF">
      <w:pPr>
        <w:jc w:val="both"/>
      </w:pPr>
      <w:r w:rsidRPr="00830544">
        <w:rPr>
          <w:bCs/>
          <w:sz w:val="22"/>
          <w:szCs w:val="22"/>
        </w:rPr>
        <w:t>NOTA</w:t>
      </w:r>
      <w:r>
        <w:rPr>
          <w:bCs/>
          <w:sz w:val="22"/>
          <w:szCs w:val="22"/>
        </w:rPr>
        <w:t xml:space="preserve">: </w:t>
      </w:r>
      <w:r w:rsidRPr="00830544">
        <w:rPr>
          <w:bCs/>
          <w:sz w:val="22"/>
          <w:szCs w:val="22"/>
        </w:rPr>
        <w:t xml:space="preserve"> - M </w:t>
      </w:r>
      <w:r>
        <w:rPr>
          <w:bCs/>
          <w:sz w:val="22"/>
          <w:szCs w:val="22"/>
        </w:rPr>
        <w:t xml:space="preserve">- </w:t>
      </w:r>
      <w:r w:rsidRPr="00830544">
        <w:rPr>
          <w:bCs/>
          <w:sz w:val="22"/>
          <w:szCs w:val="22"/>
        </w:rPr>
        <w:t>rappresenta la media dei voti conseguiti in sede di scrutinio finale di ciascun anno scolastico. Il credito scolastico, da attribuire nell'ambito delle bande di oscillazione indicate dalla precedente tabella, vaespresso in numero intero</w:t>
      </w:r>
      <w:r>
        <w:rPr>
          <w:bCs/>
          <w:sz w:val="22"/>
          <w:szCs w:val="22"/>
        </w:rPr>
        <w:t>.</w:t>
      </w:r>
      <w:r>
        <w:t xml:space="preserve">Il riconoscimento di eventuali crediti formativi non può in alcun modo comportare il cambiamento della banda di oscillazione corrispondente alla media M dei voti. </w:t>
      </w:r>
      <w:r>
        <w:cr/>
      </w:r>
    </w:p>
    <w:p w:rsidR="00B015F3" w:rsidRDefault="00B015F3" w:rsidP="00B015F3">
      <w:pPr>
        <w:jc w:val="center"/>
        <w:rPr>
          <w:b/>
        </w:rPr>
      </w:pPr>
    </w:p>
    <w:p w:rsidR="00B015F3" w:rsidRPr="00B015F3" w:rsidRDefault="00B015F3" w:rsidP="00B015F3">
      <w:pPr>
        <w:jc w:val="center"/>
        <w:rPr>
          <w:b/>
        </w:rPr>
      </w:pPr>
      <w:bookmarkStart w:id="0" w:name="_GoBack"/>
      <w:bookmarkEnd w:id="0"/>
      <w:r w:rsidRPr="00B015F3">
        <w:rPr>
          <w:b/>
        </w:rPr>
        <w:t>CRITERI PTOF</w:t>
      </w:r>
    </w:p>
    <w:p w:rsidR="0097531B" w:rsidRDefault="0097531B"/>
    <w:p w:rsidR="00B015F3" w:rsidRPr="00AF6E81" w:rsidRDefault="00B015F3" w:rsidP="00B015F3">
      <w:pPr>
        <w:pStyle w:val="Paragrafoelenco"/>
        <w:numPr>
          <w:ilvl w:val="0"/>
          <w:numId w:val="1"/>
        </w:numPr>
        <w:autoSpaceDE w:val="0"/>
        <w:autoSpaceDN w:val="0"/>
        <w:adjustRightInd w:val="0"/>
        <w:spacing w:after="120" w:line="276" w:lineRule="auto"/>
        <w:ind w:left="357" w:hanging="357"/>
        <w:jc w:val="both"/>
        <w:rPr>
          <w:sz w:val="22"/>
          <w:szCs w:val="22"/>
        </w:rPr>
      </w:pPr>
      <w:r w:rsidRPr="00AF6E81">
        <w:rPr>
          <w:sz w:val="22"/>
          <w:szCs w:val="22"/>
        </w:rPr>
        <w:t xml:space="preserve">Se la media dei voti è uguale o superiore alla metà fra un intero e l'altro,  si attribuisce il credito corrispondente alla fascia alta,  tranne il caso in cui l’alunno sia stato aiutato in una o più discipline. </w:t>
      </w:r>
    </w:p>
    <w:p w:rsidR="00B015F3" w:rsidRPr="00AF6E81" w:rsidRDefault="00B015F3" w:rsidP="00B015F3">
      <w:pPr>
        <w:pStyle w:val="Paragrafoelenco"/>
        <w:numPr>
          <w:ilvl w:val="0"/>
          <w:numId w:val="1"/>
        </w:numPr>
        <w:autoSpaceDE w:val="0"/>
        <w:autoSpaceDN w:val="0"/>
        <w:adjustRightInd w:val="0"/>
        <w:spacing w:after="120" w:line="276" w:lineRule="auto"/>
        <w:ind w:left="357" w:hanging="357"/>
        <w:jc w:val="both"/>
        <w:rPr>
          <w:sz w:val="22"/>
          <w:szCs w:val="22"/>
        </w:rPr>
      </w:pPr>
      <w:r w:rsidRPr="00AF6E81">
        <w:rPr>
          <w:sz w:val="22"/>
          <w:szCs w:val="22"/>
        </w:rPr>
        <w:t xml:space="preserve">Se la media dei voti è inferiore alla metà fra un intero e l'altro si prendono in considerazione le seguenti variabili (il credito relativo alla fascia superiore sarà attribuito in presenza di tre dei seguenti elementi con segno positivo): </w:t>
      </w:r>
    </w:p>
    <w:p w:rsidR="00B015F3" w:rsidRPr="00AF6E81" w:rsidRDefault="00B015F3" w:rsidP="00B015F3">
      <w:pPr>
        <w:pStyle w:val="Paragrafoelenco"/>
        <w:numPr>
          <w:ilvl w:val="0"/>
          <w:numId w:val="2"/>
        </w:numPr>
        <w:autoSpaceDE w:val="0"/>
        <w:autoSpaceDN w:val="0"/>
        <w:adjustRightInd w:val="0"/>
        <w:spacing w:after="120" w:line="276" w:lineRule="auto"/>
        <w:ind w:left="641" w:hanging="357"/>
        <w:jc w:val="both"/>
        <w:rPr>
          <w:sz w:val="22"/>
          <w:szCs w:val="22"/>
        </w:rPr>
      </w:pPr>
      <w:r w:rsidRPr="00AF6E81">
        <w:rPr>
          <w:sz w:val="22"/>
          <w:szCs w:val="22"/>
        </w:rPr>
        <w:t xml:space="preserve">Frequenza e correttezza nel dialogo educativo. </w:t>
      </w:r>
    </w:p>
    <w:p w:rsidR="00B015F3" w:rsidRPr="00AF6E81" w:rsidRDefault="00B015F3" w:rsidP="00B015F3">
      <w:pPr>
        <w:pStyle w:val="Paragrafoelenco"/>
        <w:numPr>
          <w:ilvl w:val="0"/>
          <w:numId w:val="2"/>
        </w:numPr>
        <w:autoSpaceDE w:val="0"/>
        <w:autoSpaceDN w:val="0"/>
        <w:adjustRightInd w:val="0"/>
        <w:spacing w:after="120" w:line="276" w:lineRule="auto"/>
        <w:ind w:left="641" w:hanging="357"/>
        <w:jc w:val="both"/>
        <w:rPr>
          <w:sz w:val="22"/>
          <w:szCs w:val="22"/>
        </w:rPr>
      </w:pPr>
      <w:r w:rsidRPr="00AF6E81">
        <w:rPr>
          <w:sz w:val="22"/>
          <w:szCs w:val="22"/>
        </w:rPr>
        <w:t xml:space="preserve">Impegno nell'attività curricolare. </w:t>
      </w:r>
    </w:p>
    <w:p w:rsidR="00B015F3" w:rsidRPr="00AF6E81" w:rsidRDefault="00B015F3" w:rsidP="00B015F3">
      <w:pPr>
        <w:pStyle w:val="Paragrafoelenco"/>
        <w:numPr>
          <w:ilvl w:val="0"/>
          <w:numId w:val="2"/>
        </w:numPr>
        <w:autoSpaceDE w:val="0"/>
        <w:autoSpaceDN w:val="0"/>
        <w:adjustRightInd w:val="0"/>
        <w:spacing w:after="120" w:line="276" w:lineRule="auto"/>
        <w:ind w:left="641" w:hanging="357"/>
        <w:jc w:val="both"/>
        <w:rPr>
          <w:sz w:val="22"/>
          <w:szCs w:val="22"/>
        </w:rPr>
      </w:pPr>
      <w:r w:rsidRPr="00AF6E81">
        <w:rPr>
          <w:sz w:val="22"/>
          <w:szCs w:val="22"/>
        </w:rPr>
        <w:t xml:space="preserve">Partecipazione positiva all'attività extracurricolare organizzata internamente all’Istituto e deliberata dal  Consiglio di Classe (Credito Scolastico). </w:t>
      </w:r>
    </w:p>
    <w:p w:rsidR="00B015F3" w:rsidRPr="00AF6E81" w:rsidRDefault="00B015F3" w:rsidP="00B015F3">
      <w:pPr>
        <w:pStyle w:val="Paragrafoelenco"/>
        <w:numPr>
          <w:ilvl w:val="0"/>
          <w:numId w:val="2"/>
        </w:numPr>
        <w:autoSpaceDE w:val="0"/>
        <w:autoSpaceDN w:val="0"/>
        <w:adjustRightInd w:val="0"/>
        <w:spacing w:after="120" w:line="276" w:lineRule="auto"/>
        <w:ind w:left="641" w:hanging="357"/>
        <w:jc w:val="both"/>
        <w:rPr>
          <w:sz w:val="22"/>
          <w:szCs w:val="22"/>
        </w:rPr>
      </w:pPr>
      <w:r w:rsidRPr="00AF6E81">
        <w:rPr>
          <w:sz w:val="22"/>
          <w:szCs w:val="22"/>
        </w:rPr>
        <w:t xml:space="preserve">Partecipazione ad attività esterne,  in relazione agli obiettivi formativi ed educativi propri dell'indirizzo di   studi e dei corsi interessati (Credito Formativo). </w:t>
      </w:r>
    </w:p>
    <w:p w:rsidR="00B015F3" w:rsidRPr="007A11CA" w:rsidRDefault="00B015F3" w:rsidP="00B015F3">
      <w:pPr>
        <w:spacing w:line="276" w:lineRule="auto"/>
        <w:jc w:val="both"/>
        <w:rPr>
          <w:sz w:val="24"/>
          <w:szCs w:val="24"/>
        </w:rPr>
      </w:pPr>
    </w:p>
    <w:p w:rsidR="00B015F3" w:rsidRDefault="00B015F3"/>
    <w:sectPr w:rsidR="00B015F3" w:rsidSect="004209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2913"/>
    <w:multiLevelType w:val="hybridMultilevel"/>
    <w:tmpl w:val="40CE803E"/>
    <w:lvl w:ilvl="0" w:tplc="04100011">
      <w:start w:val="1"/>
      <w:numFmt w:val="decimal"/>
      <w:lvlText w:val="%1)"/>
      <w:lvlJc w:val="left"/>
      <w:pPr>
        <w:ind w:left="720" w:hanging="360"/>
      </w:pPr>
      <w:rPr>
        <w:rFonts w:hint="default"/>
      </w:rPr>
    </w:lvl>
    <w:lvl w:ilvl="1" w:tplc="6A8CEF6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2CC2B72"/>
    <w:multiLevelType w:val="hybridMultilevel"/>
    <w:tmpl w:val="E6723DC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53FF"/>
    <w:rsid w:val="00420929"/>
    <w:rsid w:val="007A53FF"/>
    <w:rsid w:val="0097531B"/>
    <w:rsid w:val="00B015F3"/>
    <w:rsid w:val="00CA4C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53F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01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53F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015F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granito andrea</dc:creator>
  <cp:lastModifiedBy>itis</cp:lastModifiedBy>
  <cp:revision>2</cp:revision>
  <dcterms:created xsi:type="dcterms:W3CDTF">2018-06-03T15:40:00Z</dcterms:created>
  <dcterms:modified xsi:type="dcterms:W3CDTF">2018-06-03T15:40:00Z</dcterms:modified>
</cp:coreProperties>
</file>