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1487" w14:textId="5006790D" w:rsidR="00247305" w:rsidRPr="00CB1E9D" w:rsidRDefault="00247305" w:rsidP="00247305">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Allegato 4</w:t>
      </w:r>
    </w:p>
    <w:p w14:paraId="61A214F5" w14:textId="77777777" w:rsidR="000A0ECF" w:rsidRDefault="000A0ECF" w:rsidP="000A0ECF">
      <w:pPr>
        <w:spacing w:after="0" w:line="240" w:lineRule="auto"/>
        <w:ind w:left="6373"/>
        <w:jc w:val="right"/>
        <w:rPr>
          <w:rFonts w:eastAsia="Times New Roman" w:cstheme="minorHAnsi"/>
          <w:sz w:val="24"/>
          <w:szCs w:val="24"/>
          <w:lang w:eastAsia="it-IT"/>
        </w:rPr>
      </w:pPr>
    </w:p>
    <w:p w14:paraId="518BA4F0" w14:textId="34A60F34" w:rsidR="000A0ECF" w:rsidRDefault="000A0ECF" w:rsidP="000A0ECF">
      <w:pPr>
        <w:spacing w:after="0" w:line="240" w:lineRule="auto"/>
        <w:ind w:left="6373"/>
        <w:jc w:val="right"/>
        <w:rPr>
          <w:rFonts w:eastAsia="Times New Roman" w:cstheme="minorHAnsi"/>
          <w:sz w:val="24"/>
          <w:szCs w:val="24"/>
          <w:lang w:eastAsia="it-IT"/>
        </w:rPr>
      </w:pPr>
      <w:r>
        <w:rPr>
          <w:rFonts w:eastAsia="Times New Roman" w:cstheme="minorHAnsi"/>
          <w:sz w:val="24"/>
          <w:szCs w:val="24"/>
          <w:lang w:eastAsia="it-IT"/>
        </w:rPr>
        <w:t xml:space="preserve">Al D. S. dell’I.T.E. </w:t>
      </w:r>
    </w:p>
    <w:p w14:paraId="75435C55" w14:textId="6AA714A4" w:rsidR="000A0ECF" w:rsidRDefault="000A0ECF" w:rsidP="000A0ECF">
      <w:pPr>
        <w:spacing w:after="0" w:line="240" w:lineRule="auto"/>
        <w:ind w:left="6373"/>
        <w:jc w:val="right"/>
        <w:rPr>
          <w:rFonts w:eastAsia="Times New Roman" w:cstheme="minorHAnsi"/>
          <w:sz w:val="24"/>
          <w:szCs w:val="24"/>
          <w:lang w:eastAsia="it-IT"/>
        </w:rPr>
      </w:pPr>
      <w:r w:rsidRPr="004656A6">
        <w:rPr>
          <w:rFonts w:eastAsia="Times New Roman" w:cstheme="minorHAnsi"/>
          <w:sz w:val="24"/>
          <w:szCs w:val="24"/>
          <w:lang w:eastAsia="it-IT"/>
        </w:rPr>
        <w:t xml:space="preserve">“Alfonso Gallo”  </w:t>
      </w:r>
    </w:p>
    <w:p w14:paraId="26CFCE27" w14:textId="4FA6BC4F" w:rsidR="00395E5E" w:rsidRDefault="00395E5E" w:rsidP="00395E5E">
      <w:pPr>
        <w:spacing w:after="0" w:line="240" w:lineRule="auto"/>
        <w:ind w:left="6373"/>
        <w:jc w:val="center"/>
        <w:rPr>
          <w:rFonts w:eastAsia="Times New Roman" w:cstheme="minorHAnsi"/>
          <w:sz w:val="24"/>
          <w:szCs w:val="24"/>
          <w:lang w:eastAsia="it-IT"/>
        </w:rPr>
      </w:pPr>
      <w:r>
        <w:rPr>
          <w:rFonts w:eastAsia="Times New Roman" w:cstheme="minorHAnsi"/>
          <w:sz w:val="24"/>
          <w:szCs w:val="24"/>
          <w:lang w:eastAsia="it-IT"/>
        </w:rPr>
        <w:t xml:space="preserve">                                             </w:t>
      </w:r>
      <w:r w:rsidRPr="004656A6">
        <w:rPr>
          <w:rFonts w:eastAsia="Times New Roman" w:cstheme="minorHAnsi"/>
          <w:sz w:val="24"/>
          <w:szCs w:val="24"/>
          <w:lang w:eastAsia="it-IT"/>
        </w:rPr>
        <w:t xml:space="preserve">di </w:t>
      </w:r>
      <w:r w:rsidRPr="004656A6">
        <w:rPr>
          <w:rFonts w:cstheme="minorHAnsi"/>
          <w:sz w:val="24"/>
          <w:szCs w:val="24"/>
          <w:lang w:eastAsia="it-IT"/>
        </w:rPr>
        <w:t>Aversa</w:t>
      </w:r>
    </w:p>
    <w:p w14:paraId="3A6BD45D" w14:textId="4B41B21F" w:rsidR="00395E5E" w:rsidRDefault="00395E5E" w:rsidP="00395E5E">
      <w:pPr>
        <w:spacing w:after="0" w:line="240" w:lineRule="auto"/>
        <w:ind w:left="6373"/>
        <w:jc w:val="center"/>
        <w:rPr>
          <w:rFonts w:eastAsia="Times New Roman" w:cstheme="minorHAnsi"/>
          <w:sz w:val="24"/>
          <w:szCs w:val="24"/>
          <w:lang w:eastAsia="it-IT"/>
        </w:rPr>
      </w:pPr>
      <w:r>
        <w:rPr>
          <w:rFonts w:eastAsia="Times New Roman" w:cstheme="minorHAnsi"/>
          <w:sz w:val="24"/>
          <w:szCs w:val="24"/>
          <w:lang w:eastAsia="it-IT"/>
        </w:rPr>
        <w:t xml:space="preserve">                 </w:t>
      </w:r>
    </w:p>
    <w:p w14:paraId="6B78D992" w14:textId="3889A24B" w:rsidR="001A2B9F" w:rsidRPr="00575B00" w:rsidRDefault="001A2B9F" w:rsidP="00395E5E">
      <w:pPr>
        <w:spacing w:before="1560" w:after="0" w:line="240" w:lineRule="auto"/>
        <w:jc w:val="both"/>
        <w:rPr>
          <w:rFonts w:cs="Calibri"/>
          <w:b/>
          <w:sz w:val="24"/>
          <w:szCs w:val="24"/>
        </w:rPr>
      </w:pPr>
      <w:r w:rsidRPr="00575B00">
        <w:rPr>
          <w:rFonts w:cs="Calibri"/>
          <w:b/>
          <w:bCs/>
          <w:sz w:val="24"/>
          <w:szCs w:val="24"/>
        </w:rPr>
        <w:t>Oggetto:</w:t>
      </w:r>
      <w:r w:rsidRPr="00575B00">
        <w:rPr>
          <w:rFonts w:cs="Calibri"/>
          <w:sz w:val="24"/>
          <w:szCs w:val="24"/>
        </w:rPr>
        <w:t xml:space="preserve"> </w:t>
      </w:r>
      <w:r w:rsidRPr="00575B00">
        <w:rPr>
          <w:rFonts w:cs="Calibri"/>
          <w:bCs/>
          <w:sz w:val="24"/>
          <w:szCs w:val="24"/>
          <w:u w:val="single"/>
        </w:rPr>
        <w:t xml:space="preserve">Dichiarazione di inesistenza di incompatibilità relativa all’attività di </w:t>
      </w:r>
      <w:r w:rsidR="00106DB3">
        <w:rPr>
          <w:rFonts w:cs="Calibri"/>
          <w:b/>
          <w:i/>
          <w:iCs/>
          <w:sz w:val="24"/>
          <w:szCs w:val="24"/>
          <w:u w:val="single"/>
        </w:rPr>
        <w:t>Esperto - Psicologo</w:t>
      </w:r>
      <w:r w:rsidRPr="00575B00">
        <w:rPr>
          <w:rFonts w:cs="Calibri"/>
          <w:bCs/>
          <w:sz w:val="24"/>
          <w:szCs w:val="24"/>
          <w:u w:val="single"/>
        </w:rPr>
        <w:t xml:space="preserve"> per l’attuazione del Progetto finanziato con i Fondi PNRR nell’ambito del decreto del Ministro dell’Istruzione e del Merito 02 febbraio 2024, n. 19, Missione 4 – </w:t>
      </w:r>
      <w:r w:rsidRPr="00575B00">
        <w:rPr>
          <w:rFonts w:cs="Calibri"/>
          <w:bCs/>
          <w:i/>
          <w:iCs/>
          <w:sz w:val="24"/>
          <w:szCs w:val="24"/>
          <w:u w:val="single"/>
        </w:rPr>
        <w:t>Istruzione e Ricerca</w:t>
      </w:r>
      <w:r w:rsidRPr="00575B00">
        <w:rPr>
          <w:rFonts w:cs="Calibri"/>
          <w:bCs/>
          <w:sz w:val="24"/>
          <w:szCs w:val="24"/>
          <w:u w:val="single"/>
        </w:rPr>
        <w:t xml:space="preserve"> – Componente 1 – “</w:t>
      </w:r>
      <w:r w:rsidRPr="00575B00">
        <w:rPr>
          <w:rFonts w:cs="Calibri"/>
          <w:bCs/>
          <w:i/>
          <w:iCs/>
          <w:sz w:val="24"/>
          <w:szCs w:val="24"/>
          <w:u w:val="single"/>
        </w:rPr>
        <w:t>Potenziamento dell’offerta dei servizi di istruzione: dagli asili nido alle Università”</w:t>
      </w:r>
      <w:r w:rsidRPr="00575B00">
        <w:rPr>
          <w:rFonts w:cs="Calibri"/>
          <w:bCs/>
          <w:sz w:val="24"/>
          <w:szCs w:val="24"/>
          <w:u w:val="single"/>
        </w:rPr>
        <w:t xml:space="preserve"> – Investimento 1.4 “</w:t>
      </w:r>
      <w:r w:rsidRPr="00575B00">
        <w:rPr>
          <w:rFonts w:cs="Calibri"/>
          <w:bCs/>
          <w:i/>
          <w:iCs/>
          <w:sz w:val="24"/>
          <w:szCs w:val="24"/>
          <w:u w:val="single"/>
        </w:rPr>
        <w:t>Intervento straordinario finalizzato alla riduzione dei divari territoriali nelle scuole secondarie di primo e di secondo grado e alla lotta alla dispersione scolastica</w:t>
      </w:r>
      <w:r w:rsidRPr="00575B00">
        <w:rPr>
          <w:rFonts w:cs="Calibri"/>
          <w:bCs/>
          <w:sz w:val="24"/>
          <w:szCs w:val="24"/>
          <w:u w:val="single"/>
        </w:rPr>
        <w:t>” – “</w:t>
      </w:r>
      <w:r w:rsidRPr="00575B00">
        <w:rPr>
          <w:rFonts w:cs="Calibri"/>
          <w:bCs/>
          <w:i/>
          <w:iCs/>
          <w:sz w:val="24"/>
          <w:szCs w:val="24"/>
          <w:u w:val="single"/>
        </w:rPr>
        <w:t>Azioni di prevenzione e contrasto della dispersione scolastica</w:t>
      </w:r>
      <w:r w:rsidRPr="00575B00">
        <w:rPr>
          <w:rFonts w:cs="Calibri"/>
          <w:bCs/>
          <w:sz w:val="24"/>
          <w:szCs w:val="24"/>
          <w:u w:val="single"/>
        </w:rPr>
        <w:t>” (D.M. 19/2024), finanziato dall’Unione europea – Next Generation EU</w:t>
      </w:r>
    </w:p>
    <w:p w14:paraId="163FAB74" w14:textId="14A25972" w:rsidR="001A2B9F" w:rsidRPr="003255DB" w:rsidRDefault="001A2B9F" w:rsidP="00A56E7C">
      <w:pPr>
        <w:spacing w:after="0" w:line="240" w:lineRule="auto"/>
        <w:jc w:val="both"/>
        <w:rPr>
          <w:rFonts w:cs="Calibri"/>
          <w:b/>
          <w:sz w:val="24"/>
          <w:szCs w:val="24"/>
          <w:u w:val="single"/>
        </w:rPr>
      </w:pPr>
      <w:r w:rsidRPr="00575B00">
        <w:rPr>
          <w:rFonts w:cs="Calibri"/>
          <w:b/>
          <w:sz w:val="24"/>
          <w:szCs w:val="24"/>
          <w:u w:val="single"/>
        </w:rPr>
        <w:t>Titolo del Progetto</w:t>
      </w:r>
      <w:r w:rsidRPr="003255DB">
        <w:rPr>
          <w:rFonts w:cs="Calibri"/>
          <w:b/>
          <w:sz w:val="24"/>
          <w:szCs w:val="24"/>
          <w:u w:val="single"/>
        </w:rPr>
        <w:t xml:space="preserve">: </w:t>
      </w:r>
      <w:r w:rsidR="00FC39CD" w:rsidRPr="003255DB">
        <w:rPr>
          <w:rFonts w:cs="Calibri"/>
          <w:b/>
          <w:sz w:val="24"/>
          <w:szCs w:val="24"/>
          <w:u w:val="single"/>
        </w:rPr>
        <w:t xml:space="preserve"> La scuola che piace</w:t>
      </w:r>
      <w:r w:rsidRPr="003255DB">
        <w:rPr>
          <w:rFonts w:cs="Calibri"/>
          <w:b/>
          <w:sz w:val="24"/>
          <w:szCs w:val="24"/>
          <w:u w:val="single"/>
        </w:rPr>
        <w:t>;</w:t>
      </w:r>
    </w:p>
    <w:p w14:paraId="23A14CE5" w14:textId="1D6A5458" w:rsidR="001A2B9F" w:rsidRPr="003255DB" w:rsidRDefault="001A2B9F" w:rsidP="00A56E7C">
      <w:pPr>
        <w:spacing w:after="0" w:line="240" w:lineRule="auto"/>
        <w:jc w:val="both"/>
        <w:rPr>
          <w:rFonts w:cs="Calibri"/>
          <w:b/>
          <w:sz w:val="24"/>
          <w:szCs w:val="24"/>
          <w:u w:val="single"/>
        </w:rPr>
      </w:pPr>
      <w:r w:rsidRPr="003255DB">
        <w:rPr>
          <w:rFonts w:cs="Calibri"/>
          <w:b/>
          <w:sz w:val="24"/>
          <w:szCs w:val="24"/>
          <w:u w:val="single"/>
        </w:rPr>
        <w:t xml:space="preserve">Identificativo progetto: </w:t>
      </w:r>
      <w:r w:rsidR="00FC39CD" w:rsidRPr="003255DB">
        <w:rPr>
          <w:rFonts w:cs="Calibri"/>
          <w:b/>
          <w:sz w:val="24"/>
          <w:szCs w:val="24"/>
          <w:u w:val="single"/>
        </w:rPr>
        <w:t xml:space="preserve"> M4C1I1.4-2024-1322-P-51127</w:t>
      </w:r>
      <w:r w:rsidRPr="003255DB">
        <w:rPr>
          <w:rFonts w:cs="Calibri"/>
          <w:b/>
          <w:sz w:val="24"/>
          <w:szCs w:val="24"/>
          <w:u w:val="single"/>
        </w:rPr>
        <w:t>;</w:t>
      </w:r>
    </w:p>
    <w:p w14:paraId="7E0FB92A" w14:textId="568189A3" w:rsidR="001A2B9F" w:rsidRPr="003255DB" w:rsidRDefault="001A2B9F" w:rsidP="00A56E7C">
      <w:pPr>
        <w:spacing w:after="0" w:line="240" w:lineRule="auto"/>
        <w:jc w:val="both"/>
        <w:rPr>
          <w:rFonts w:cs="Calibri"/>
          <w:b/>
          <w:sz w:val="24"/>
          <w:szCs w:val="24"/>
          <w:u w:val="single"/>
        </w:rPr>
      </w:pPr>
      <w:r w:rsidRPr="003255DB">
        <w:rPr>
          <w:rFonts w:cs="Calibri"/>
          <w:b/>
          <w:sz w:val="24"/>
          <w:szCs w:val="24"/>
          <w:u w:val="single"/>
        </w:rPr>
        <w:t>CUP:</w:t>
      </w:r>
      <w:r w:rsidRPr="003255DB">
        <w:rPr>
          <w:rFonts w:cs="Calibri"/>
          <w:sz w:val="24"/>
          <w:szCs w:val="24"/>
          <w:u w:val="single"/>
        </w:rPr>
        <w:t xml:space="preserve"> </w:t>
      </w:r>
      <w:bookmarkStart w:id="0" w:name="_Hlk156830257"/>
      <w:r w:rsidR="00FC39CD" w:rsidRPr="003255DB">
        <w:rPr>
          <w:rFonts w:cs="Calibri"/>
          <w:b/>
          <w:sz w:val="24"/>
          <w:szCs w:val="24"/>
          <w:u w:val="single"/>
        </w:rPr>
        <w:t xml:space="preserve"> B34D21000670006</w:t>
      </w:r>
      <w:r w:rsidRPr="003255DB">
        <w:rPr>
          <w:rFonts w:cs="Calibri"/>
          <w:b/>
          <w:sz w:val="24"/>
          <w:szCs w:val="24"/>
          <w:u w:val="single"/>
        </w:rPr>
        <w:t>;</w:t>
      </w:r>
      <w:bookmarkEnd w:id="0"/>
    </w:p>
    <w:p w14:paraId="30864946" w14:textId="3940D00C" w:rsidR="008A77EB" w:rsidRPr="000A0ECF" w:rsidRDefault="000A0ECF" w:rsidP="000A0ECF">
      <w:pPr>
        <w:spacing w:before="240" w:after="120"/>
        <w:ind w:firstLine="284"/>
        <w:jc w:val="both"/>
        <w:rPr>
          <w:rFonts w:eastAsia="Calibri" w:cstheme="minorHAnsi"/>
          <w:sz w:val="24"/>
          <w:szCs w:val="24"/>
        </w:rPr>
      </w:pPr>
      <w:r w:rsidRPr="004656A6">
        <w:rPr>
          <w:rFonts w:cstheme="minorHAnsi"/>
          <w:sz w:val="24"/>
          <w:szCs w:val="24"/>
        </w:rPr>
        <w:t xml:space="preserve">Il/La sottoscritto/a ___________________ nato/a a _______________________(___), in data ___ / ___ / _____, C.F. ________________________, </w:t>
      </w:r>
      <w:r w:rsidRPr="004656A6">
        <w:rPr>
          <w:rFonts w:eastAsia="Calibri" w:cstheme="minorHAnsi"/>
          <w:sz w:val="24"/>
          <w:szCs w:val="24"/>
        </w:rPr>
        <w:t>in servizio presso questa Istituzione Scolastica, con la</w:t>
      </w:r>
      <w:r>
        <w:rPr>
          <w:rFonts w:eastAsia="Calibri" w:cstheme="minorHAnsi"/>
          <w:sz w:val="24"/>
          <w:szCs w:val="24"/>
        </w:rPr>
        <w:t xml:space="preserve"> qualifica di Docente,</w:t>
      </w:r>
      <w:r w:rsidR="004902F8">
        <w:rPr>
          <w:rFonts w:eastAsia="Calibri" w:cstheme="minorHAnsi"/>
          <w:sz w:val="24"/>
          <w:szCs w:val="24"/>
        </w:rPr>
        <w:t xml:space="preserve"> </w:t>
      </w:r>
      <w:r>
        <w:rPr>
          <w:rFonts w:eastAsia="Calibri" w:cstheme="minorHAnsi"/>
          <w:sz w:val="24"/>
          <w:szCs w:val="24"/>
        </w:rPr>
        <w:t xml:space="preserve">o </w:t>
      </w:r>
      <w:r w:rsidRPr="00FD735A">
        <w:rPr>
          <w:rFonts w:eastAsia="Calibri" w:cstheme="minorHAnsi"/>
          <w:sz w:val="24"/>
          <w:szCs w:val="24"/>
        </w:rPr>
        <w:t>altra amministrazione pubblica/esterno alla P.A</w:t>
      </w:r>
      <w:r w:rsidRPr="0058762B">
        <w:rPr>
          <w:rFonts w:eastAsia="Calibri" w:cstheme="minorHAnsi"/>
          <w:color w:val="FF0000"/>
          <w:sz w:val="24"/>
          <w:szCs w:val="24"/>
        </w:rPr>
        <w:t>.</w:t>
      </w:r>
      <w:r>
        <w:rPr>
          <w:rFonts w:eastAsia="Calibri" w:cstheme="minorHAnsi"/>
          <w:sz w:val="24"/>
          <w:szCs w:val="24"/>
        </w:rPr>
        <w:t xml:space="preserve"> </w:t>
      </w:r>
      <w:r w:rsidRPr="00CB1E9D">
        <w:rPr>
          <w:rFonts w:eastAsia="Calibri" w:cstheme="minorHAnsi"/>
          <w:sz w:val="24"/>
          <w:szCs w:val="24"/>
        </w:rPr>
        <w:t xml:space="preserve">con la qualifica di </w:t>
      </w:r>
      <w:r w:rsidRPr="0058762B">
        <w:rPr>
          <w:rFonts w:eastAsia="Calibri" w:cstheme="minorHAnsi"/>
          <w:color w:val="FF0000"/>
          <w:sz w:val="24"/>
          <w:szCs w:val="24"/>
        </w:rPr>
        <w:t>__________________</w:t>
      </w:r>
      <w:r w:rsidRPr="00CB1E9D">
        <w:rPr>
          <w:rFonts w:eastAsia="Calibri" w:cstheme="minorHAnsi"/>
          <w:sz w:val="24"/>
          <w:szCs w:val="24"/>
        </w:rPr>
        <w:t xml:space="preserve">, </w:t>
      </w:r>
      <w:r w:rsidR="008A77EB" w:rsidRPr="00CB1E9D">
        <w:rPr>
          <w:rFonts w:eastAsia="Calibri" w:cstheme="minorHAnsi"/>
          <w:sz w:val="24"/>
          <w:szCs w:val="24"/>
        </w:rPr>
        <w:t xml:space="preserve">in relazione all’incarico di Esperto Mentoring nell’ambito dell’attuazione del progetto in oggetto. </w:t>
      </w:r>
    </w:p>
    <w:p w14:paraId="2AB5C185" w14:textId="77777777" w:rsidR="008A77EB" w:rsidRPr="00CB1E9D" w:rsidRDefault="008A77EB" w:rsidP="008A77EB">
      <w:pPr>
        <w:tabs>
          <w:tab w:val="center" w:pos="1134"/>
        </w:tabs>
        <w:spacing w:before="120" w:after="120"/>
        <w:ind w:right="567"/>
        <w:jc w:val="center"/>
        <w:rPr>
          <w:rFonts w:cstheme="minorHAnsi"/>
          <w:sz w:val="24"/>
          <w:szCs w:val="24"/>
        </w:rPr>
      </w:pPr>
      <w:r w:rsidRPr="00CB1E9D">
        <w:rPr>
          <w:rFonts w:cstheme="minorHAnsi"/>
          <w:sz w:val="24"/>
          <w:szCs w:val="24"/>
        </w:rPr>
        <w:t>***</w:t>
      </w:r>
    </w:p>
    <w:p w14:paraId="19CDE2E9"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0A86C516"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6F43988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1" w:name="_Hlk132359602"/>
      <w:r w:rsidRPr="00CB1E9D">
        <w:rPr>
          <w:rFonts w:cstheme="minorHAnsi"/>
          <w:sz w:val="24"/>
          <w:szCs w:val="24"/>
        </w:rPr>
        <w:t>»</w:t>
      </w:r>
      <w:bookmarkEnd w:id="1"/>
      <w:r w:rsidRPr="00CB1E9D">
        <w:rPr>
          <w:rFonts w:cstheme="minorHAnsi"/>
          <w:sz w:val="24"/>
          <w:szCs w:val="24"/>
        </w:rPr>
        <w:t>;</w:t>
      </w:r>
    </w:p>
    <w:p w14:paraId="0F408F4D" w14:textId="77777777" w:rsidR="008A77EB" w:rsidRPr="00CB1E9D" w:rsidRDefault="008A77EB" w:rsidP="008A77EB">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3AC63F6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627C6395"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5905384C" w14:textId="77777777" w:rsidR="008A77EB" w:rsidRPr="00CB1E9D" w:rsidRDefault="008A77EB" w:rsidP="008A77EB">
      <w:pPr>
        <w:spacing w:before="120" w:after="120"/>
        <w:jc w:val="center"/>
        <w:outlineLvl w:val="0"/>
        <w:rPr>
          <w:rFonts w:cstheme="minorHAnsi"/>
          <w:b/>
          <w:sz w:val="24"/>
          <w:szCs w:val="24"/>
        </w:rPr>
      </w:pPr>
      <w:r w:rsidRPr="00CB1E9D">
        <w:rPr>
          <w:rFonts w:cstheme="minorHAnsi"/>
          <w:b/>
          <w:sz w:val="24"/>
          <w:szCs w:val="24"/>
        </w:rPr>
        <w:t>DICHIARA</w:t>
      </w:r>
    </w:p>
    <w:p w14:paraId="17286363" w14:textId="11DD8AB6" w:rsidR="008A77EB" w:rsidRPr="00CB1E9D" w:rsidRDefault="008A77EB" w:rsidP="008A77EB">
      <w:pPr>
        <w:spacing w:before="120" w:after="120"/>
        <w:jc w:val="both"/>
        <w:rPr>
          <w:rFonts w:cstheme="minorHAnsi"/>
          <w:b/>
          <w:sz w:val="24"/>
          <w:szCs w:val="24"/>
        </w:rPr>
      </w:pPr>
      <w:r w:rsidRPr="00CB1E9D">
        <w:rPr>
          <w:rFonts w:cstheme="minorHAnsi"/>
          <w:b/>
          <w:sz w:val="24"/>
          <w:szCs w:val="24"/>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CB1E9D" w:rsidRDefault="008A77EB" w:rsidP="008A77EB">
      <w:pPr>
        <w:pStyle w:val="Paragrafoelenco"/>
        <w:widowControl/>
        <w:numPr>
          <w:ilvl w:val="0"/>
          <w:numId w:val="11"/>
        </w:numPr>
        <w:autoSpaceDE/>
        <w:autoSpaceDN/>
        <w:spacing w:before="120" w:after="120"/>
        <w:contextualSpacing/>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6880525E" w14:textId="3EEAE482" w:rsidR="008A77EB" w:rsidRPr="00CB1E9D" w:rsidRDefault="008A77EB" w:rsidP="008A77EB">
      <w:pPr>
        <w:pStyle w:val="Paragrafoelenco"/>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DE4BC76" w14:textId="226597C8"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dell’incarico di </w:t>
      </w:r>
      <w:r w:rsidRPr="001A2B9F">
        <w:rPr>
          <w:rFonts w:asciiTheme="minorHAnsi" w:hAnsiTheme="minorHAnsi" w:cstheme="minorHAnsi"/>
          <w:i/>
          <w:sz w:val="24"/>
          <w:szCs w:val="24"/>
          <w:u w:val="single"/>
        </w:rPr>
        <w:t xml:space="preserve">Esperto </w:t>
      </w:r>
      <w:r w:rsidR="004902F8">
        <w:rPr>
          <w:rFonts w:asciiTheme="minorHAnsi" w:hAnsiTheme="minorHAnsi" w:cstheme="minorHAnsi"/>
          <w:i/>
          <w:sz w:val="24"/>
          <w:szCs w:val="24"/>
          <w:u w:val="single"/>
        </w:rPr>
        <w:t>Psicologo</w:t>
      </w:r>
      <w:r w:rsidRPr="00CB1E9D">
        <w:rPr>
          <w:rFonts w:asciiTheme="minorHAnsi" w:hAnsiTheme="minorHAnsi" w:cstheme="minorHAnsi"/>
          <w:sz w:val="24"/>
          <w:szCs w:val="24"/>
        </w:rPr>
        <w:t>:</w:t>
      </w:r>
    </w:p>
    <w:p w14:paraId="6B1ECC50"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179103EA"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CB1E9D" w:rsidRDefault="008A77EB" w:rsidP="008A77EB">
      <w:pPr>
        <w:pStyle w:val="Paragrafoelenco"/>
        <w:widowControl/>
        <w:numPr>
          <w:ilvl w:val="0"/>
          <w:numId w:val="12"/>
        </w:numPr>
        <w:adjustRightInd w:val="0"/>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CB1E9D" w:rsidRDefault="008A77EB" w:rsidP="008A77EB">
      <w:pPr>
        <w:pStyle w:val="Paragrafoelenco"/>
        <w:widowControl/>
        <w:numPr>
          <w:ilvl w:val="0"/>
          <w:numId w:val="11"/>
        </w:numPr>
        <w:autoSpaceDE/>
        <w:autoSpaceDN/>
        <w:spacing w:after="120" w:line="276" w:lineRule="auto"/>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6D971FAD" w14:textId="2AB4646F" w:rsidR="00247305" w:rsidRPr="000A0ECF" w:rsidRDefault="008A77EB" w:rsidP="000A0ECF">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sectPr w:rsidR="00247305" w:rsidRPr="000A0ECF"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94CD" w14:textId="77777777" w:rsidR="002319A3" w:rsidRDefault="002319A3" w:rsidP="00A83126">
      <w:pPr>
        <w:spacing w:after="0" w:line="240" w:lineRule="auto"/>
      </w:pPr>
      <w:r>
        <w:separator/>
      </w:r>
    </w:p>
  </w:endnote>
  <w:endnote w:type="continuationSeparator" w:id="0">
    <w:p w14:paraId="2DC5D2A1" w14:textId="77777777" w:rsidR="002319A3" w:rsidRDefault="002319A3"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FEA91" w14:textId="77777777" w:rsidR="00FC39CD" w:rsidRDefault="00FC39C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0B413" w14:textId="77777777" w:rsidR="00FC39CD" w:rsidRDefault="00FC39C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BDCB" w14:textId="77777777" w:rsidR="00FC39CD" w:rsidRDefault="00FC39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5F1DA" w14:textId="77777777" w:rsidR="002319A3" w:rsidRDefault="002319A3" w:rsidP="00A83126">
      <w:pPr>
        <w:spacing w:after="0" w:line="240" w:lineRule="auto"/>
      </w:pPr>
      <w:r>
        <w:separator/>
      </w:r>
    </w:p>
  </w:footnote>
  <w:footnote w:type="continuationSeparator" w:id="0">
    <w:p w14:paraId="5214F948" w14:textId="77777777" w:rsidR="002319A3" w:rsidRDefault="002319A3"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C5F92" w14:textId="77777777" w:rsidR="00FC39CD" w:rsidRDefault="00FC39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343490">
    <w:abstractNumId w:val="8"/>
  </w:num>
  <w:num w:numId="2" w16cid:durableId="1796213656">
    <w:abstractNumId w:val="10"/>
  </w:num>
  <w:num w:numId="3" w16cid:durableId="324743861">
    <w:abstractNumId w:val="9"/>
  </w:num>
  <w:num w:numId="4" w16cid:durableId="188182763">
    <w:abstractNumId w:val="11"/>
  </w:num>
  <w:num w:numId="5" w16cid:durableId="1632051473">
    <w:abstractNumId w:val="7"/>
  </w:num>
  <w:num w:numId="6" w16cid:durableId="1470169240">
    <w:abstractNumId w:val="0"/>
  </w:num>
  <w:num w:numId="7" w16cid:durableId="1425228767">
    <w:abstractNumId w:val="2"/>
  </w:num>
  <w:num w:numId="8" w16cid:durableId="45565638">
    <w:abstractNumId w:val="3"/>
  </w:num>
  <w:num w:numId="9" w16cid:durableId="1019965209">
    <w:abstractNumId w:val="6"/>
  </w:num>
  <w:num w:numId="10" w16cid:durableId="32195057">
    <w:abstractNumId w:val="1"/>
  </w:num>
  <w:num w:numId="11" w16cid:durableId="661737807">
    <w:abstractNumId w:val="4"/>
  </w:num>
  <w:num w:numId="12" w16cid:durableId="663044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283"/>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67D"/>
    <w:rsid w:val="00020787"/>
    <w:rsid w:val="000632B8"/>
    <w:rsid w:val="00065180"/>
    <w:rsid w:val="00077473"/>
    <w:rsid w:val="000A0ECF"/>
    <w:rsid w:val="000C25D8"/>
    <w:rsid w:val="000C3D6D"/>
    <w:rsid w:val="0010242A"/>
    <w:rsid w:val="00106DB3"/>
    <w:rsid w:val="00124B38"/>
    <w:rsid w:val="00171771"/>
    <w:rsid w:val="00175B87"/>
    <w:rsid w:val="001774BA"/>
    <w:rsid w:val="00196552"/>
    <w:rsid w:val="00196A6F"/>
    <w:rsid w:val="001A2B9F"/>
    <w:rsid w:val="001B1DEA"/>
    <w:rsid w:val="001B567B"/>
    <w:rsid w:val="001C5D5A"/>
    <w:rsid w:val="001D1103"/>
    <w:rsid w:val="0023167D"/>
    <w:rsid w:val="002319A3"/>
    <w:rsid w:val="00247305"/>
    <w:rsid w:val="00263A5C"/>
    <w:rsid w:val="0028526C"/>
    <w:rsid w:val="002A7615"/>
    <w:rsid w:val="002C417A"/>
    <w:rsid w:val="002C7C56"/>
    <w:rsid w:val="002F17FA"/>
    <w:rsid w:val="002F1C0C"/>
    <w:rsid w:val="00316138"/>
    <w:rsid w:val="0031619A"/>
    <w:rsid w:val="003255DB"/>
    <w:rsid w:val="00326E53"/>
    <w:rsid w:val="00335D34"/>
    <w:rsid w:val="00394EAD"/>
    <w:rsid w:val="00395E5E"/>
    <w:rsid w:val="00396B16"/>
    <w:rsid w:val="003B1D29"/>
    <w:rsid w:val="003E3DEC"/>
    <w:rsid w:val="00407E06"/>
    <w:rsid w:val="004278CE"/>
    <w:rsid w:val="004700F9"/>
    <w:rsid w:val="0047726E"/>
    <w:rsid w:val="00483F05"/>
    <w:rsid w:val="004902F8"/>
    <w:rsid w:val="004B02D7"/>
    <w:rsid w:val="004D6C99"/>
    <w:rsid w:val="004E36BA"/>
    <w:rsid w:val="00533033"/>
    <w:rsid w:val="0057768E"/>
    <w:rsid w:val="005A2538"/>
    <w:rsid w:val="005B2B7B"/>
    <w:rsid w:val="005C6ED1"/>
    <w:rsid w:val="005F1311"/>
    <w:rsid w:val="0060416D"/>
    <w:rsid w:val="006428F0"/>
    <w:rsid w:val="00665C20"/>
    <w:rsid w:val="00672079"/>
    <w:rsid w:val="0068435E"/>
    <w:rsid w:val="006901A5"/>
    <w:rsid w:val="00691578"/>
    <w:rsid w:val="006E0E61"/>
    <w:rsid w:val="006F0EA1"/>
    <w:rsid w:val="007007D4"/>
    <w:rsid w:val="00744ADF"/>
    <w:rsid w:val="00757079"/>
    <w:rsid w:val="0076185F"/>
    <w:rsid w:val="00780EB8"/>
    <w:rsid w:val="007848EF"/>
    <w:rsid w:val="007A7D42"/>
    <w:rsid w:val="007D1B07"/>
    <w:rsid w:val="007F569F"/>
    <w:rsid w:val="008034E1"/>
    <w:rsid w:val="008075E3"/>
    <w:rsid w:val="0083691E"/>
    <w:rsid w:val="008408DD"/>
    <w:rsid w:val="008A77EB"/>
    <w:rsid w:val="008E207A"/>
    <w:rsid w:val="0090327A"/>
    <w:rsid w:val="00921621"/>
    <w:rsid w:val="009C1083"/>
    <w:rsid w:val="009D3F0F"/>
    <w:rsid w:val="00A56E7C"/>
    <w:rsid w:val="00A633C3"/>
    <w:rsid w:val="00A83126"/>
    <w:rsid w:val="00AA056F"/>
    <w:rsid w:val="00AB743B"/>
    <w:rsid w:val="00AC43DB"/>
    <w:rsid w:val="00C17F7A"/>
    <w:rsid w:val="00C24F21"/>
    <w:rsid w:val="00C3689D"/>
    <w:rsid w:val="00C50BE9"/>
    <w:rsid w:val="00C55DA6"/>
    <w:rsid w:val="00C95B59"/>
    <w:rsid w:val="00CB1E9D"/>
    <w:rsid w:val="00CE4648"/>
    <w:rsid w:val="00CE7C10"/>
    <w:rsid w:val="00D063EB"/>
    <w:rsid w:val="00D32694"/>
    <w:rsid w:val="00D55391"/>
    <w:rsid w:val="00D56B4A"/>
    <w:rsid w:val="00D60BC0"/>
    <w:rsid w:val="00D6659F"/>
    <w:rsid w:val="00DA4586"/>
    <w:rsid w:val="00DD0C61"/>
    <w:rsid w:val="00DD12CF"/>
    <w:rsid w:val="00DF5559"/>
    <w:rsid w:val="00DF5606"/>
    <w:rsid w:val="00E2183D"/>
    <w:rsid w:val="00E35057"/>
    <w:rsid w:val="00E505F9"/>
    <w:rsid w:val="00EC1246"/>
    <w:rsid w:val="00EC598D"/>
    <w:rsid w:val="00EF0583"/>
    <w:rsid w:val="00EF4CC3"/>
    <w:rsid w:val="00F0262F"/>
    <w:rsid w:val="00F1174F"/>
    <w:rsid w:val="00F351D7"/>
    <w:rsid w:val="00F738A5"/>
    <w:rsid w:val="00F82A20"/>
    <w:rsid w:val="00F84BCF"/>
    <w:rsid w:val="00F87477"/>
    <w:rsid w:val="00FA7251"/>
    <w:rsid w:val="00FB03C0"/>
    <w:rsid w:val="00FC3427"/>
    <w:rsid w:val="00FC39CD"/>
    <w:rsid w:val="00FC5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5CAC1-E5F6-4F2C-97B7-1E7B40BE7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813</Words>
  <Characters>4640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Dirigente</cp:lastModifiedBy>
  <cp:revision>85</cp:revision>
  <cp:lastPrinted>2023-09-13T09:30:00Z</cp:lastPrinted>
  <dcterms:created xsi:type="dcterms:W3CDTF">2023-04-08T20:27:00Z</dcterms:created>
  <dcterms:modified xsi:type="dcterms:W3CDTF">2025-03-21T11:05:00Z</dcterms:modified>
</cp:coreProperties>
</file>