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129" w:rsidRDefault="00F00129" w:rsidP="00F00129">
      <w:pPr>
        <w:pStyle w:val="Default"/>
        <w:jc w:val="center"/>
        <w:rPr>
          <w:rFonts w:asciiTheme="minorHAnsi" w:hAnsiTheme="minorHAnsi" w:cstheme="minorHAnsi"/>
          <w:b/>
          <w:bCs/>
          <w:sz w:val="28"/>
          <w:szCs w:val="28"/>
        </w:rPr>
      </w:pPr>
      <w:r>
        <w:rPr>
          <w:rFonts w:asciiTheme="minorHAnsi" w:hAnsiTheme="minorHAnsi" w:cstheme="minorHAnsi"/>
          <w:b/>
          <w:noProof/>
          <w:sz w:val="28"/>
          <w:szCs w:val="28"/>
        </w:rPr>
        <w:drawing>
          <wp:inline distT="0" distB="0" distL="0" distR="0">
            <wp:extent cx="962025" cy="641350"/>
            <wp:effectExtent l="0" t="0" r="9525"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641350"/>
                    </a:xfrm>
                    <a:prstGeom prst="rect">
                      <a:avLst/>
                    </a:prstGeom>
                    <a:noFill/>
                    <a:ln>
                      <a:noFill/>
                    </a:ln>
                  </pic:spPr>
                </pic:pic>
              </a:graphicData>
            </a:graphic>
          </wp:inline>
        </w:drawing>
      </w:r>
    </w:p>
    <w:p w:rsidR="00F00129" w:rsidRDefault="00F00129" w:rsidP="00F00129">
      <w:pPr>
        <w:pStyle w:val="Default"/>
        <w:jc w:val="center"/>
        <w:rPr>
          <w:rFonts w:asciiTheme="minorHAnsi" w:hAnsiTheme="minorHAnsi" w:cstheme="minorHAnsi"/>
          <w:sz w:val="28"/>
          <w:szCs w:val="28"/>
        </w:rPr>
      </w:pPr>
      <w:r>
        <w:rPr>
          <w:rFonts w:asciiTheme="minorHAnsi" w:hAnsiTheme="minorHAnsi" w:cstheme="minorHAnsi"/>
          <w:b/>
          <w:bCs/>
          <w:sz w:val="28"/>
          <w:szCs w:val="28"/>
        </w:rPr>
        <w:t>Istituto Tecnico Economico “Alfonso Gallo”</w:t>
      </w:r>
    </w:p>
    <w:p w:rsidR="00F00129" w:rsidRDefault="00F00129" w:rsidP="00F00129">
      <w:pPr>
        <w:pStyle w:val="Default"/>
        <w:jc w:val="center"/>
        <w:rPr>
          <w:rFonts w:asciiTheme="minorHAnsi" w:hAnsiTheme="minorHAnsi" w:cstheme="minorHAnsi"/>
          <w:sz w:val="22"/>
          <w:szCs w:val="22"/>
        </w:rPr>
      </w:pPr>
      <w:r>
        <w:rPr>
          <w:rFonts w:asciiTheme="minorHAnsi" w:hAnsiTheme="minorHAnsi" w:cstheme="minorHAnsi"/>
          <w:sz w:val="22"/>
          <w:szCs w:val="22"/>
        </w:rPr>
        <w:t>Via dell’Archeologia, 81031 Aversa</w:t>
      </w:r>
    </w:p>
    <w:p w:rsidR="00F00129" w:rsidRDefault="00F00129" w:rsidP="00F00129">
      <w:pPr>
        <w:pStyle w:val="Default"/>
        <w:jc w:val="center"/>
        <w:rPr>
          <w:rFonts w:asciiTheme="minorHAnsi" w:hAnsiTheme="minorHAnsi" w:cstheme="minorHAnsi"/>
          <w:sz w:val="20"/>
          <w:szCs w:val="20"/>
        </w:rPr>
      </w:pPr>
      <w:r>
        <w:rPr>
          <w:rFonts w:asciiTheme="minorHAnsi" w:hAnsiTheme="minorHAnsi" w:cstheme="minorHAnsi"/>
          <w:sz w:val="20"/>
          <w:szCs w:val="20"/>
        </w:rPr>
        <w:t>Tel. 0815029685 - Mail: cetd010003@ISTRUZIONE.it - PEC: cetd010003@PEC.istruzione.it</w:t>
      </w:r>
    </w:p>
    <w:p w:rsidR="00F00129" w:rsidRDefault="00F00129" w:rsidP="00F00129">
      <w:pPr>
        <w:spacing w:line="259" w:lineRule="auto"/>
        <w:jc w:val="center"/>
        <w:rPr>
          <w:rFonts w:asciiTheme="minorHAnsi" w:hAnsiTheme="minorHAnsi" w:cstheme="minorHAnsi"/>
        </w:rPr>
      </w:pPr>
      <w:r>
        <w:rPr>
          <w:rFonts w:asciiTheme="minorHAnsi" w:hAnsiTheme="minorHAnsi" w:cstheme="minorHAnsi"/>
        </w:rPr>
        <w:t>Codice Fiscale: 81000710616 - C.M.: cetd010003 - C.U.U.: UFWLRQ</w:t>
      </w:r>
    </w:p>
    <w:p w:rsidR="00F00129" w:rsidRDefault="00F00129" w:rsidP="00F00129">
      <w:pPr>
        <w:spacing w:after="200" w:line="260" w:lineRule="auto"/>
        <w:jc w:val="center"/>
        <w:rPr>
          <w:b/>
          <w:bCs/>
        </w:rPr>
      </w:pPr>
    </w:p>
    <w:p w:rsidR="009C56B8" w:rsidRDefault="00645BB1">
      <w:pPr>
        <w:spacing w:after="200" w:line="260" w:lineRule="auto"/>
        <w:jc w:val="right"/>
      </w:pPr>
      <w:r>
        <w:rPr>
          <w:b/>
          <w:bCs/>
        </w:rPr>
        <w:t>ALLEGATO D</w:t>
      </w:r>
    </w:p>
    <w:p w:rsidR="009C56B8" w:rsidRDefault="00645BB1">
      <w:pPr>
        <w:spacing w:before="200" w:after="200"/>
        <w:jc w:val="center"/>
      </w:pPr>
      <w:r>
        <w:rPr>
          <w:b/>
          <w:bCs/>
          <w:sz w:val="23"/>
          <w:szCs w:val="23"/>
        </w:rPr>
        <w:t>INFORMATIVA SUL TRATTAMENTO DEI DATI PERSONALI</w:t>
      </w:r>
    </w:p>
    <w:p w:rsidR="009C56B8" w:rsidRDefault="00645BB1">
      <w:pPr>
        <w:spacing w:after="240" w:line="260" w:lineRule="auto"/>
        <w:jc w:val="center"/>
      </w:pPr>
      <w:r>
        <w:rPr>
          <w:i/>
          <w:iCs/>
          <w:sz w:val="19"/>
          <w:szCs w:val="19"/>
        </w:rPr>
        <w:t>(artt. 13 e 14 del Regolamento (UE) 2016/679 – GDPR)</w:t>
      </w:r>
    </w:p>
    <w:p w:rsidR="009C56B8" w:rsidRDefault="00645BB1">
      <w:pPr>
        <w:spacing w:after="100" w:line="260" w:lineRule="auto"/>
        <w:jc w:val="both"/>
      </w:pPr>
      <w:r>
        <w:t>La presente informativa è resa ai candidati che presentano manifestazione di interesse per la costituzione dell’Albo di esperti formatori e operatori della formazione dell’I.T.E. “Alfonso Gallo” di Aversa.</w:t>
      </w:r>
    </w:p>
    <w:p w:rsidR="009C56B8" w:rsidRDefault="00645BB1">
      <w:pPr>
        <w:spacing w:before="240" w:after="120"/>
      </w:pPr>
      <w:r>
        <w:rPr>
          <w:b/>
          <w:bCs/>
        </w:rPr>
        <w:t>1. Titolare del trattamento</w:t>
      </w:r>
    </w:p>
    <w:p w:rsidR="009C56B8" w:rsidRDefault="00645BB1">
      <w:pPr>
        <w:spacing w:after="100" w:line="260" w:lineRule="auto"/>
        <w:jc w:val="both"/>
      </w:pPr>
      <w:r>
        <w:t>Titolare del trattamento è l’I.T.E. “Alfonso Gallo”, con sede in Aversa (CE), via dell’Archeologia 91, C.F. 81000710616, in persona del Dirigente Scolastico pro tempore quale legale rappresentante. Contatti: cetd010003@istruzione.it – cetd010003@pec.istruzione.it – tel. 0818131558.</w:t>
      </w:r>
    </w:p>
    <w:p w:rsidR="009C56B8" w:rsidRDefault="00645BB1">
      <w:pPr>
        <w:spacing w:before="240" w:after="120"/>
      </w:pPr>
      <w:r>
        <w:rPr>
          <w:b/>
          <w:bCs/>
        </w:rPr>
        <w:t>2. Responsabile della protezione dei dati (DPO)</w:t>
      </w:r>
    </w:p>
    <w:p w:rsidR="009C56B8" w:rsidRDefault="00645BB1">
      <w:pPr>
        <w:spacing w:after="100" w:line="260" w:lineRule="auto"/>
        <w:jc w:val="both"/>
      </w:pPr>
      <w:r>
        <w:t xml:space="preserve">Il Responsabile della protezione dei dati è </w:t>
      </w:r>
      <w:r w:rsidR="00244D3F">
        <w:t>Ing. Antonio Bove</w:t>
      </w:r>
      <w:r>
        <w:t xml:space="preserve">, contattabile ai seguenti recapiti: </w:t>
      </w:r>
      <w:r w:rsidR="00244D3F">
        <w:t>bove.antonio@itegallo.it</w:t>
      </w:r>
      <w:r>
        <w:t>.</w:t>
      </w:r>
    </w:p>
    <w:p w:rsidR="009C56B8" w:rsidRDefault="00645BB1">
      <w:pPr>
        <w:spacing w:before="240" w:after="120"/>
      </w:pPr>
      <w:r>
        <w:rPr>
          <w:b/>
          <w:bCs/>
        </w:rPr>
        <w:t>3. Finalità e base giuridica del trattamento</w:t>
      </w:r>
    </w:p>
    <w:p w:rsidR="009C56B8" w:rsidRDefault="00645BB1">
      <w:pPr>
        <w:spacing w:after="100" w:line="260" w:lineRule="auto"/>
        <w:jc w:val="both"/>
      </w:pPr>
      <w:r>
        <w:t>I dati personali sono trattati per le seguenti finalità:</w:t>
      </w:r>
    </w:p>
    <w:p w:rsidR="009C56B8" w:rsidRDefault="00645BB1">
      <w:pPr>
        <w:spacing w:after="60" w:line="260" w:lineRule="auto"/>
        <w:ind w:left="340" w:hanging="340"/>
        <w:jc w:val="both"/>
      </w:pPr>
      <w:r>
        <w:t>– gestione della procedura di manifestazione di interesse, verifica dei requisiti dichiarati e costituzione dell’Albo;</w:t>
      </w:r>
    </w:p>
    <w:p w:rsidR="009C56B8" w:rsidRDefault="00645BB1">
      <w:pPr>
        <w:spacing w:after="60" w:line="260" w:lineRule="auto"/>
        <w:ind w:left="340" w:hanging="340"/>
        <w:jc w:val="both"/>
      </w:pPr>
      <w:r>
        <w:t>– individuazione dei soggetti cui conferire incarichi di formazione e gestione del successivo rapporto contrattuale;</w:t>
      </w:r>
    </w:p>
    <w:p w:rsidR="009C56B8" w:rsidRDefault="00645BB1">
      <w:pPr>
        <w:spacing w:after="60" w:line="260" w:lineRule="auto"/>
        <w:ind w:left="340" w:hanging="340"/>
        <w:jc w:val="both"/>
      </w:pPr>
      <w:r>
        <w:t xml:space="preserve">– adempimento degli obblighi di pubblicità e trasparenza di cui al </w:t>
      </w:r>
      <w:proofErr w:type="spellStart"/>
      <w:r>
        <w:t>D.Lgs.</w:t>
      </w:r>
      <w:proofErr w:type="spellEnd"/>
      <w:r>
        <w:t xml:space="preserve"> 33/2013 e degli obblighi di comunicazione all’Anagrafe delle Prestazioni;</w:t>
      </w:r>
    </w:p>
    <w:p w:rsidR="009C56B8" w:rsidRDefault="00645BB1">
      <w:pPr>
        <w:spacing w:after="60" w:line="260" w:lineRule="auto"/>
        <w:ind w:left="340" w:hanging="340"/>
        <w:jc w:val="both"/>
      </w:pPr>
      <w:r>
        <w:t>– adempimento degli obblighi contabili, fiscali, previdenziali e di rendicontazione, anche verso le Autorità di gestione dei programmi di finanziamento nazionali ed europei.</w:t>
      </w:r>
    </w:p>
    <w:p w:rsidR="009C56B8" w:rsidRDefault="00645BB1">
      <w:pPr>
        <w:spacing w:after="100" w:line="260" w:lineRule="auto"/>
        <w:jc w:val="both"/>
      </w:pPr>
      <w:r>
        <w:t>La base giuridica del trattamento è costituita dall’esecuzione di un compito di interesse pubblico e connesso all’esercizio di pubblici poteri (art. 6, par. 1, lett. e), GDPR), dall’adempimento di obblighi legali cui è soggetto il Titolare (art. 6, par. 1, lett. c), GDPR) e, per la fase contrattuale, dall’esecuzione di misure precontrattuali e del contratto (art. 6, par. 1, lett. b), GDPR).</w:t>
      </w:r>
    </w:p>
    <w:p w:rsidR="009C56B8" w:rsidRDefault="00645BB1">
      <w:pPr>
        <w:spacing w:before="240" w:after="120"/>
      </w:pPr>
      <w:r>
        <w:rPr>
          <w:b/>
          <w:bCs/>
        </w:rPr>
        <w:t>4. Categorie di dati trattati</w:t>
      </w:r>
    </w:p>
    <w:p w:rsidR="009C56B8" w:rsidRDefault="00645BB1">
      <w:pPr>
        <w:spacing w:after="100" w:line="260" w:lineRule="auto"/>
        <w:jc w:val="both"/>
      </w:pPr>
      <w:r>
        <w:t xml:space="preserve">Sono trattati dati anagrafici e di contatto, dati relativi a titoli di studio, formazione ed esperienze professionali, dati fiscali e di pagamento. Sono altresì trattati dati relativi a condanne penali e reati ai sensi dell’art. 10 del GDPR, limitatamente a quanto necessario per la verifica dei requisiti previsti dall’art. 2 del </w:t>
      </w:r>
      <w:proofErr w:type="spellStart"/>
      <w:r>
        <w:t>D.Lgs.</w:t>
      </w:r>
      <w:proofErr w:type="spellEnd"/>
      <w:r>
        <w:t xml:space="preserve"> 39/2014 e dalla normativa in materia di </w:t>
      </w:r>
      <w:proofErr w:type="spellStart"/>
      <w:r>
        <w:t>inconferibilità</w:t>
      </w:r>
      <w:proofErr w:type="spellEnd"/>
      <w:r>
        <w:t xml:space="preserve"> e incompatibilità. Non sono richiesti né devono essere forniti dati appartenenti alle categorie particolari di cui all’art. 9 del GDPR: i candidati sono invitati a non inserire nel curriculum vitae dati non pertinenti alle finalità indicate.</w:t>
      </w:r>
    </w:p>
    <w:p w:rsidR="009C56B8" w:rsidRDefault="00645BB1">
      <w:pPr>
        <w:spacing w:before="240" w:after="120"/>
      </w:pPr>
      <w:r>
        <w:rPr>
          <w:b/>
          <w:bCs/>
        </w:rPr>
        <w:lastRenderedPageBreak/>
        <w:t>5. Modalità del trattamento</w:t>
      </w:r>
    </w:p>
    <w:p w:rsidR="009C56B8" w:rsidRDefault="00645BB1">
      <w:pPr>
        <w:spacing w:after="100" w:line="260" w:lineRule="auto"/>
        <w:jc w:val="both"/>
      </w:pPr>
      <w:r>
        <w:t>Il trattamento è effettuato con strumenti cartacei e informatici, da personale autorizzato e istruito ai sensi dell’art. 29 del GDPR, con misure tecniche e organizzative adeguate ai sensi dell’art. 32 del GDPR. Non è effettuato alcun processo decisionale automatizzato né alcuna attività di profilazione.</w:t>
      </w:r>
    </w:p>
    <w:p w:rsidR="009C56B8" w:rsidRDefault="00645BB1">
      <w:pPr>
        <w:spacing w:before="240" w:after="120"/>
      </w:pPr>
      <w:r>
        <w:rPr>
          <w:b/>
          <w:bCs/>
        </w:rPr>
        <w:t>6. Destinatari e comunicazione dei dati</w:t>
      </w:r>
    </w:p>
    <w:p w:rsidR="009C56B8" w:rsidRDefault="00645BB1">
      <w:pPr>
        <w:spacing w:after="100" w:line="260" w:lineRule="auto"/>
        <w:jc w:val="both"/>
      </w:pPr>
      <w:r>
        <w:t xml:space="preserve">I dati possono essere comunicati al Ministero dell’Istruzione e del Merito e ai suoi uffici territoriali, alle Autorità di gestione dei programmi di finanziamento, agli organi di controllo e revisione, all’Amministrazione di appartenenza per le autorizzazioni ex art. 53 del </w:t>
      </w:r>
      <w:proofErr w:type="spellStart"/>
      <w:r>
        <w:t>D.Lgs.</w:t>
      </w:r>
      <w:proofErr w:type="spellEnd"/>
      <w:r>
        <w:t xml:space="preserve"> 165/2001, agli istituti previdenziali e all’Amministrazione finanziaria, nonché ai soggetti che gestiscono i servizi informatici e amministrativi dell’Istituzione in qualità di Responsabili del trattamento nominati ai sensi dell’art. 28 del GDPR. Alcuni dati sono oggetto di pubblicazione obbligatoria nella sezione “Amministrazione trasparente” ai sensi degli artt. 15 e 18 del </w:t>
      </w:r>
      <w:proofErr w:type="spellStart"/>
      <w:r>
        <w:t>D.Lgs.</w:t>
      </w:r>
      <w:proofErr w:type="spellEnd"/>
      <w:r>
        <w:t xml:space="preserve"> 33/2013.</w:t>
      </w:r>
    </w:p>
    <w:p w:rsidR="009C56B8" w:rsidRDefault="00645BB1">
      <w:pPr>
        <w:spacing w:before="240" w:after="120"/>
      </w:pPr>
      <w:r>
        <w:rPr>
          <w:b/>
          <w:bCs/>
        </w:rPr>
        <w:t>7. Trasferimento dei dati verso Paesi terzi</w:t>
      </w:r>
    </w:p>
    <w:p w:rsidR="009C56B8" w:rsidRDefault="00645BB1">
      <w:pPr>
        <w:spacing w:after="100" w:line="260" w:lineRule="auto"/>
        <w:jc w:val="both"/>
      </w:pPr>
      <w:r>
        <w:t>Non è previsto il trasferimento dei dati verso Paesi terzi o organizzazioni internazionali. Ove ciò dovesse rendersi necessario, avverrà nel rispetto del Capo V del GDPR.</w:t>
      </w:r>
    </w:p>
    <w:p w:rsidR="009C56B8" w:rsidRDefault="00645BB1">
      <w:pPr>
        <w:spacing w:before="240" w:after="120"/>
      </w:pPr>
      <w:r>
        <w:rPr>
          <w:b/>
          <w:bCs/>
        </w:rPr>
        <w:t>8. Periodo di conservazione</w:t>
      </w:r>
    </w:p>
    <w:p w:rsidR="009C56B8" w:rsidRDefault="00645BB1">
      <w:pPr>
        <w:spacing w:after="100" w:line="260" w:lineRule="auto"/>
        <w:jc w:val="both"/>
      </w:pPr>
      <w:r>
        <w:t xml:space="preserve">I dati sono conservati per il tempo di operatività dell’Albo e, in caso di conferimento di incarico, per la durata del rapporto e per i successivi termini previsti dalla normativa in materia contabile, fiscale, di trasparenza e di rendicontazione dei finanziamenti, nonché dalle Linee guida per la conservazione dei documenti delle Istituzioni Scolastiche. I dati pubblicati ai sensi dell’art. 15 del </w:t>
      </w:r>
      <w:proofErr w:type="spellStart"/>
      <w:r>
        <w:t>D.Lgs.</w:t>
      </w:r>
      <w:proofErr w:type="spellEnd"/>
      <w:r>
        <w:t xml:space="preserve"> 33/2013 restano on-line per tre anni dalla cessazione dell’incarico.</w:t>
      </w:r>
    </w:p>
    <w:p w:rsidR="009C56B8" w:rsidRDefault="00645BB1">
      <w:pPr>
        <w:spacing w:before="240" w:after="120"/>
      </w:pPr>
      <w:r>
        <w:rPr>
          <w:b/>
          <w:bCs/>
        </w:rPr>
        <w:t>9. Natura del conferimento</w:t>
      </w:r>
    </w:p>
    <w:p w:rsidR="009C56B8" w:rsidRDefault="00645BB1">
      <w:pPr>
        <w:spacing w:after="100" w:line="260" w:lineRule="auto"/>
        <w:jc w:val="both"/>
      </w:pPr>
      <w:r>
        <w:t>Il conferimento dei dati è necessario per la partecipazione alla procedura: il mancato o parziale conferimento comporta l’impossibilità di dare seguito alla candidatura e all’eventuale conferimento dell’incarico.</w:t>
      </w:r>
    </w:p>
    <w:p w:rsidR="009C56B8" w:rsidRDefault="00645BB1">
      <w:pPr>
        <w:spacing w:before="240" w:after="120"/>
      </w:pPr>
      <w:r>
        <w:rPr>
          <w:b/>
          <w:bCs/>
        </w:rPr>
        <w:t>10. Diritti dell’interessato</w:t>
      </w:r>
    </w:p>
    <w:p w:rsidR="009C56B8" w:rsidRDefault="00645BB1">
      <w:pPr>
        <w:spacing w:after="100" w:line="260" w:lineRule="auto"/>
        <w:jc w:val="both"/>
      </w:pPr>
      <w:r>
        <w:t>L’interessato può esercitare, nei limiti e alle condizioni previsti dagli artt. 15-22 del GDPR, il diritto di accesso, rettifica, cancellazione, limitazione del trattamento, portabilità e opposizione, rivolgendo istanza al Titolare ai recapiti indicati al punto 1. L’interessato ha altresì il diritto di proporre reclamo al Garante per la protezione dei dati personali (Piazza Venezia 11, 00187 Roma – www.garanteprivacy.it) ovvero di adire l’Autorità giudiziaria.</w:t>
      </w:r>
    </w:p>
    <w:p w:rsidR="009C56B8" w:rsidRDefault="009C56B8">
      <w:pPr>
        <w:spacing w:after="240" w:line="260" w:lineRule="auto"/>
        <w:jc w:val="both"/>
      </w:pPr>
    </w:p>
    <w:p w:rsidR="009C56B8" w:rsidRDefault="00645BB1">
      <w:pPr>
        <w:spacing w:after="200" w:line="260" w:lineRule="auto"/>
        <w:jc w:val="both"/>
      </w:pPr>
      <w:r>
        <w:rPr>
          <w:b/>
          <w:bCs/>
        </w:rPr>
        <w:t>Per presa visione</w:t>
      </w:r>
    </w:p>
    <w:p w:rsidR="009C56B8" w:rsidRDefault="00645BB1">
      <w:pPr>
        <w:spacing w:after="100" w:line="260" w:lineRule="auto"/>
        <w:jc w:val="both"/>
      </w:pPr>
      <w:r>
        <w:t>Luogo e data _________________________     Firma ___________________________________</w:t>
      </w:r>
    </w:p>
    <w:sectPr w:rsidR="009C56B8" w:rsidSect="00F00129">
      <w:headerReference w:type="even" r:id="rId8"/>
      <w:headerReference w:type="default" r:id="rId9"/>
      <w:footerReference w:type="even" r:id="rId10"/>
      <w:footerReference w:type="default" r:id="rId11"/>
      <w:headerReference w:type="first" r:id="rId12"/>
      <w:footerReference w:type="first" r:id="rId13"/>
      <w:pgSz w:w="11906" w:h="16838" w:code="9"/>
      <w:pgMar w:top="1588" w:right="1134"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6B9" w:rsidRDefault="008506B9">
      <w:r>
        <w:separator/>
      </w:r>
    </w:p>
  </w:endnote>
  <w:endnote w:type="continuationSeparator" w:id="0">
    <w:p w:rsidR="008506B9" w:rsidRDefault="0085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8E3" w:rsidRDefault="00A068E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6B8" w:rsidRDefault="00645BB1">
    <w:pPr>
      <w:jc w:val="center"/>
    </w:pPr>
    <w:r>
      <w:rPr>
        <w:sz w:val="15"/>
        <w:szCs w:val="15"/>
      </w:rPr>
      <w:t xml:space="preserve">Pagina </w:t>
    </w:r>
    <w:r>
      <w:rPr>
        <w:sz w:val="15"/>
        <w:szCs w:val="15"/>
      </w:rPr>
      <w:fldChar w:fldCharType="begin"/>
    </w:r>
    <w:r>
      <w:rPr>
        <w:sz w:val="15"/>
        <w:szCs w:val="15"/>
      </w:rPr>
      <w:instrText>PAGE</w:instrText>
    </w:r>
    <w:r>
      <w:rPr>
        <w:sz w:val="15"/>
        <w:szCs w:val="15"/>
      </w:rPr>
      <w:fldChar w:fldCharType="separate"/>
    </w:r>
    <w:r w:rsidR="00244D3F">
      <w:rPr>
        <w:noProof/>
        <w:sz w:val="15"/>
        <w:szCs w:val="15"/>
      </w:rPr>
      <w:t>1</w:t>
    </w:r>
    <w:r>
      <w:rPr>
        <w:sz w:val="15"/>
        <w:szCs w:val="15"/>
      </w:rPr>
      <w:fldChar w:fldCharType="end"/>
    </w:r>
    <w:r>
      <w:rPr>
        <w:sz w:val="15"/>
        <w:szCs w:val="15"/>
      </w:rPr>
      <w:t xml:space="preserve"> di </w:t>
    </w:r>
    <w:r>
      <w:rPr>
        <w:sz w:val="15"/>
        <w:szCs w:val="15"/>
      </w:rPr>
      <w:fldChar w:fldCharType="begin"/>
    </w:r>
    <w:r>
      <w:rPr>
        <w:sz w:val="15"/>
        <w:szCs w:val="15"/>
      </w:rPr>
      <w:instrText>NUMPAGES</w:instrText>
    </w:r>
    <w:r>
      <w:rPr>
        <w:sz w:val="15"/>
        <w:szCs w:val="15"/>
      </w:rPr>
      <w:fldChar w:fldCharType="separate"/>
    </w:r>
    <w:r w:rsidR="00244D3F">
      <w:rPr>
        <w:noProof/>
        <w:sz w:val="15"/>
        <w:szCs w:val="15"/>
      </w:rPr>
      <w:t>1</w:t>
    </w:r>
    <w:r>
      <w:rPr>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8E3" w:rsidRPr="00A068E3" w:rsidRDefault="00A068E3" w:rsidP="00A068E3">
    <w:pPr>
      <w:pStyle w:val="Pidipagina"/>
      <w:jc w:val="center"/>
      <w:rPr>
        <w:sz w:val="18"/>
      </w:rPr>
    </w:pPr>
    <w:r>
      <w:rPr>
        <w:sz w:val="18"/>
      </w:rPr>
      <w:t xml:space="preserve">Pagina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di </w:t>
    </w:r>
    <w:r>
      <w:rPr>
        <w:sz w:val="18"/>
      </w:rPr>
      <w:fldChar w:fldCharType="begin"/>
    </w:r>
    <w:r>
      <w:rPr>
        <w:sz w:val="18"/>
      </w:rPr>
      <w:instrText xml:space="preserve"> NUMPAGES   \* MERGEFORMAT </w:instrText>
    </w:r>
    <w:r>
      <w:rPr>
        <w:sz w:val="18"/>
      </w:rPr>
      <w:fldChar w:fldCharType="separate"/>
    </w:r>
    <w:r>
      <w:rPr>
        <w:sz w:val="18"/>
      </w:rPr>
      <w:t>2</w:t>
    </w:r>
    <w:r>
      <w:rPr>
        <w:sz w:val="18"/>
      </w:rPr>
      <w:fldChar w:fldCharType="end"/>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6B9" w:rsidRDefault="008506B9">
      <w:r>
        <w:separator/>
      </w:r>
    </w:p>
  </w:footnote>
  <w:footnote w:type="continuationSeparator" w:id="0">
    <w:p w:rsidR="008506B9" w:rsidRDefault="00850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8E3" w:rsidRDefault="00A068E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9630" w:type="dxa"/>
      <w:tblInd w:w="0" w:type="dxa"/>
      <w:tblLayout w:type="fixed"/>
      <w:tblLook w:val="04A0" w:firstRow="1" w:lastRow="0" w:firstColumn="1" w:lastColumn="0" w:noHBand="0" w:noVBand="1"/>
    </w:tblPr>
    <w:tblGrid>
      <w:gridCol w:w="1128"/>
      <w:gridCol w:w="8502"/>
    </w:tblGrid>
    <w:tr w:rsidR="00F00129" w:rsidTr="00F00129">
      <w:tc>
        <w:tcPr>
          <w:tcW w:w="1128" w:type="dxa"/>
          <w:tcBorders>
            <w:top w:val="nil"/>
            <w:left w:val="nil"/>
            <w:bottom w:val="nil"/>
            <w:right w:val="nil"/>
          </w:tcBorders>
          <w:hideMark/>
        </w:tcPr>
        <w:p w:rsidR="00F00129" w:rsidRDefault="00F00129" w:rsidP="00F00129">
          <w:pPr>
            <w:jc w:val="center"/>
            <w:rPr>
              <w:b/>
              <w:sz w:val="28"/>
              <w:szCs w:val="32"/>
            </w:rPr>
          </w:pPr>
          <w:r>
            <w:rPr>
              <w:noProof/>
            </w:rPr>
            <w:drawing>
              <wp:inline distT="0" distB="0" distL="0" distR="0">
                <wp:extent cx="532130" cy="621030"/>
                <wp:effectExtent l="0" t="0" r="1270" b="7620"/>
                <wp:docPr id="2" name="Immagine 2" descr="Immagine che contiene testo, elettronica, schermata,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magine che contiene testo, elettronica, schermata, softwa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44019" t="63878" r="46588" b="16969"/>
                        <a:stretch>
                          <a:fillRect/>
                        </a:stretch>
                      </pic:blipFill>
                      <pic:spPr bwMode="auto">
                        <a:xfrm>
                          <a:off x="0" y="0"/>
                          <a:ext cx="532130" cy="621030"/>
                        </a:xfrm>
                        <a:prstGeom prst="rect">
                          <a:avLst/>
                        </a:prstGeom>
                        <a:noFill/>
                        <a:ln>
                          <a:noFill/>
                        </a:ln>
                      </pic:spPr>
                    </pic:pic>
                  </a:graphicData>
                </a:graphic>
              </wp:inline>
            </w:drawing>
          </w:r>
        </w:p>
      </w:tc>
      <w:tc>
        <w:tcPr>
          <w:tcW w:w="8503" w:type="dxa"/>
          <w:tcBorders>
            <w:top w:val="nil"/>
            <w:left w:val="nil"/>
            <w:bottom w:val="nil"/>
            <w:right w:val="nil"/>
          </w:tcBorders>
          <w:hideMark/>
        </w:tcPr>
        <w:p w:rsidR="00F00129" w:rsidRDefault="00F00129" w:rsidP="00F00129">
          <w:pPr>
            <w:spacing w:before="10"/>
            <w:rPr>
              <w:b/>
              <w:sz w:val="20"/>
              <w:szCs w:val="20"/>
            </w:rPr>
          </w:pPr>
          <w:r>
            <w:rPr>
              <w:b/>
              <w:sz w:val="20"/>
              <w:szCs w:val="20"/>
            </w:rPr>
            <w:t xml:space="preserve"> I.T.E. “Alfonso Gallo”</w:t>
          </w:r>
        </w:p>
        <w:p w:rsidR="00F00129" w:rsidRDefault="00F00129" w:rsidP="00F00129">
          <w:pPr>
            <w:spacing w:before="10"/>
            <w:rPr>
              <w:bCs/>
              <w:sz w:val="20"/>
              <w:szCs w:val="20"/>
            </w:rPr>
          </w:pPr>
          <w:r>
            <w:rPr>
              <w:bCs/>
              <w:sz w:val="20"/>
              <w:szCs w:val="20"/>
            </w:rPr>
            <w:t xml:space="preserve"> via dell’Archeologia </w:t>
          </w:r>
          <w:proofErr w:type="gramStart"/>
          <w:r>
            <w:rPr>
              <w:bCs/>
              <w:sz w:val="20"/>
              <w:szCs w:val="20"/>
            </w:rPr>
            <w:t>91,  81031</w:t>
          </w:r>
          <w:proofErr w:type="gramEnd"/>
          <w:r>
            <w:rPr>
              <w:bCs/>
              <w:sz w:val="20"/>
              <w:szCs w:val="20"/>
            </w:rPr>
            <w:t xml:space="preserve">  Aversa ( CE)</w:t>
          </w:r>
        </w:p>
        <w:p w:rsidR="00F00129" w:rsidRDefault="00F00129" w:rsidP="00F00129">
          <w:pPr>
            <w:spacing w:before="10"/>
            <w:rPr>
              <w:bCs/>
              <w:sz w:val="20"/>
              <w:szCs w:val="20"/>
            </w:rPr>
          </w:pPr>
          <w:r>
            <w:rPr>
              <w:bCs/>
              <w:sz w:val="20"/>
              <w:szCs w:val="20"/>
            </w:rPr>
            <w:t xml:space="preserve">Tel.  0818131558 - </w:t>
          </w:r>
          <w:proofErr w:type="gramStart"/>
          <w:r>
            <w:rPr>
              <w:bCs/>
              <w:sz w:val="20"/>
              <w:szCs w:val="20"/>
            </w:rPr>
            <w:t>Mail:  cetd010003@ISTRUZIONE.it</w:t>
          </w:r>
          <w:proofErr w:type="gramEnd"/>
          <w:r>
            <w:rPr>
              <w:bCs/>
              <w:sz w:val="20"/>
              <w:szCs w:val="20"/>
            </w:rPr>
            <w:t xml:space="preserve"> - PEC:  cetd010003@PEC.istruzione.it</w:t>
          </w:r>
        </w:p>
        <w:p w:rsidR="00F00129" w:rsidRDefault="00F00129" w:rsidP="00F00129">
          <w:pPr>
            <w:spacing w:before="10"/>
            <w:rPr>
              <w:rFonts w:ascii="Arial" w:hAnsi="Arial"/>
              <w:b/>
              <w:sz w:val="28"/>
            </w:rPr>
          </w:pPr>
          <w:r>
            <w:rPr>
              <w:bCs/>
              <w:sz w:val="20"/>
              <w:szCs w:val="20"/>
            </w:rPr>
            <w:t xml:space="preserve">Codice </w:t>
          </w:r>
          <w:proofErr w:type="gramStart"/>
          <w:r>
            <w:rPr>
              <w:bCs/>
              <w:sz w:val="20"/>
              <w:szCs w:val="20"/>
            </w:rPr>
            <w:t>Fiscale:  81000710616</w:t>
          </w:r>
          <w:proofErr w:type="gramEnd"/>
          <w:r>
            <w:rPr>
              <w:bCs/>
              <w:sz w:val="20"/>
              <w:szCs w:val="20"/>
            </w:rPr>
            <w:t xml:space="preserve"> - C.M.: CETD010003 - C.U.U.: UFWLRQ</w:t>
          </w:r>
        </w:p>
      </w:tc>
    </w:tr>
  </w:tbl>
  <w:p w:rsidR="009C56B8" w:rsidRPr="00F00129" w:rsidRDefault="009C56B8" w:rsidP="00F0012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8E3" w:rsidRDefault="00A068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B4B4B"/>
    <w:multiLevelType w:val="hybridMultilevel"/>
    <w:tmpl w:val="5DDE9BE8"/>
    <w:lvl w:ilvl="0" w:tplc="A03A3946">
      <w:start w:val="1"/>
      <w:numFmt w:val="bullet"/>
      <w:lvlText w:val="●"/>
      <w:lvlJc w:val="left"/>
      <w:pPr>
        <w:ind w:left="720" w:hanging="360"/>
      </w:pPr>
    </w:lvl>
    <w:lvl w:ilvl="1" w:tplc="94667852">
      <w:start w:val="1"/>
      <w:numFmt w:val="bullet"/>
      <w:lvlText w:val="○"/>
      <w:lvlJc w:val="left"/>
      <w:pPr>
        <w:ind w:left="1440" w:hanging="360"/>
      </w:pPr>
    </w:lvl>
    <w:lvl w:ilvl="2" w:tplc="61021B7E">
      <w:start w:val="1"/>
      <w:numFmt w:val="bullet"/>
      <w:lvlText w:val="■"/>
      <w:lvlJc w:val="left"/>
      <w:pPr>
        <w:ind w:left="2160" w:hanging="360"/>
      </w:pPr>
    </w:lvl>
    <w:lvl w:ilvl="3" w:tplc="1D64EDF0">
      <w:start w:val="1"/>
      <w:numFmt w:val="bullet"/>
      <w:lvlText w:val="●"/>
      <w:lvlJc w:val="left"/>
      <w:pPr>
        <w:ind w:left="2880" w:hanging="360"/>
      </w:pPr>
    </w:lvl>
    <w:lvl w:ilvl="4" w:tplc="9190E950">
      <w:start w:val="1"/>
      <w:numFmt w:val="bullet"/>
      <w:lvlText w:val="○"/>
      <w:lvlJc w:val="left"/>
      <w:pPr>
        <w:ind w:left="3600" w:hanging="360"/>
      </w:pPr>
    </w:lvl>
    <w:lvl w:ilvl="5" w:tplc="3EA82452">
      <w:start w:val="1"/>
      <w:numFmt w:val="bullet"/>
      <w:lvlText w:val="■"/>
      <w:lvlJc w:val="left"/>
      <w:pPr>
        <w:ind w:left="4320" w:hanging="360"/>
      </w:pPr>
    </w:lvl>
    <w:lvl w:ilvl="6" w:tplc="ACBAFE1C">
      <w:start w:val="1"/>
      <w:numFmt w:val="bullet"/>
      <w:lvlText w:val="●"/>
      <w:lvlJc w:val="left"/>
      <w:pPr>
        <w:ind w:left="5040" w:hanging="360"/>
      </w:pPr>
    </w:lvl>
    <w:lvl w:ilvl="7" w:tplc="168EB188">
      <w:start w:val="1"/>
      <w:numFmt w:val="bullet"/>
      <w:lvlText w:val="●"/>
      <w:lvlJc w:val="left"/>
      <w:pPr>
        <w:ind w:left="5760" w:hanging="360"/>
      </w:pPr>
    </w:lvl>
    <w:lvl w:ilvl="8" w:tplc="663C98F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B8"/>
    <w:rsid w:val="00244D3F"/>
    <w:rsid w:val="00645BB1"/>
    <w:rsid w:val="008506B9"/>
    <w:rsid w:val="009C56B8"/>
    <w:rsid w:val="00A068E3"/>
    <w:rsid w:val="00F00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E6AA"/>
  <w15:docId w15:val="{BF01BFAD-18F6-4D24-9BE2-371300C0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1"/>
        <w:szCs w:val="21"/>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customStyle="1" w:styleId="Default">
    <w:name w:val="Default"/>
    <w:rsid w:val="00F00129"/>
    <w:pPr>
      <w:autoSpaceDE w:val="0"/>
      <w:autoSpaceDN w:val="0"/>
      <w:adjustRightInd w:val="0"/>
    </w:pPr>
    <w:rPr>
      <w:rFonts w:eastAsia="Times New Roman"/>
      <w:color w:val="000000"/>
      <w:sz w:val="24"/>
      <w:szCs w:val="24"/>
    </w:rPr>
  </w:style>
  <w:style w:type="paragraph" w:styleId="Intestazione">
    <w:name w:val="header"/>
    <w:basedOn w:val="Normale"/>
    <w:link w:val="IntestazioneCarattere"/>
    <w:uiPriority w:val="99"/>
    <w:unhideWhenUsed/>
    <w:rsid w:val="00F00129"/>
    <w:pPr>
      <w:tabs>
        <w:tab w:val="center" w:pos="4819"/>
        <w:tab w:val="right" w:pos="9638"/>
      </w:tabs>
    </w:pPr>
  </w:style>
  <w:style w:type="character" w:customStyle="1" w:styleId="IntestazioneCarattere">
    <w:name w:val="Intestazione Carattere"/>
    <w:basedOn w:val="Carpredefinitoparagrafo"/>
    <w:link w:val="Intestazione"/>
    <w:uiPriority w:val="99"/>
    <w:rsid w:val="00F00129"/>
  </w:style>
  <w:style w:type="paragraph" w:styleId="Pidipagina">
    <w:name w:val="footer"/>
    <w:basedOn w:val="Normale"/>
    <w:link w:val="PidipaginaCarattere"/>
    <w:uiPriority w:val="99"/>
    <w:unhideWhenUsed/>
    <w:rsid w:val="00F00129"/>
    <w:pPr>
      <w:tabs>
        <w:tab w:val="center" w:pos="4819"/>
        <w:tab w:val="right" w:pos="9638"/>
      </w:tabs>
    </w:pPr>
  </w:style>
  <w:style w:type="character" w:customStyle="1" w:styleId="PidipaginaCarattere">
    <w:name w:val="Piè di pagina Carattere"/>
    <w:basedOn w:val="Carpredefinitoparagrafo"/>
    <w:link w:val="Pidipagina"/>
    <w:uiPriority w:val="99"/>
    <w:rsid w:val="00F00129"/>
  </w:style>
  <w:style w:type="table" w:styleId="Grigliatabella">
    <w:name w:val="Table Grid"/>
    <w:basedOn w:val="Tabellanormale"/>
    <w:uiPriority w:val="39"/>
    <w:rsid w:val="00F00129"/>
    <w:pPr>
      <w:suppressAutoHyphens/>
      <w:spacing w:before="120"/>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99713">
      <w:bodyDiv w:val="1"/>
      <w:marLeft w:val="0"/>
      <w:marRight w:val="0"/>
      <w:marTop w:val="0"/>
      <w:marBottom w:val="0"/>
      <w:divBdr>
        <w:top w:val="none" w:sz="0" w:space="0" w:color="auto"/>
        <w:left w:val="none" w:sz="0" w:space="0" w:color="auto"/>
        <w:bottom w:val="none" w:sz="0" w:space="0" w:color="auto"/>
        <w:right w:val="none" w:sz="0" w:space="0" w:color="auto"/>
      </w:divBdr>
    </w:div>
    <w:div w:id="384524790">
      <w:bodyDiv w:val="1"/>
      <w:marLeft w:val="0"/>
      <w:marRight w:val="0"/>
      <w:marTop w:val="0"/>
      <w:marBottom w:val="0"/>
      <w:divBdr>
        <w:top w:val="none" w:sz="0" w:space="0" w:color="auto"/>
        <w:left w:val="none" w:sz="0" w:space="0" w:color="auto"/>
        <w:bottom w:val="none" w:sz="0" w:space="0" w:color="auto"/>
        <w:right w:val="none" w:sz="0" w:space="0" w:color="auto"/>
      </w:divBdr>
    </w:div>
    <w:div w:id="201899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Utente</cp:lastModifiedBy>
  <cp:revision>6</cp:revision>
  <dcterms:created xsi:type="dcterms:W3CDTF">2026-08-19T15:23:00Z</dcterms:created>
  <dcterms:modified xsi:type="dcterms:W3CDTF">2026-08-19T15:52:00Z</dcterms:modified>
</cp:coreProperties>
</file>